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C914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聂荣县索雄乡2024年度法治建设年度报告</w:t>
      </w:r>
    </w:p>
    <w:p w14:paraId="1C09AB0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简体" w:hAnsi="方正仿宋简体" w:eastAsia="方正仿宋简体" w:cs="方正仿宋简体"/>
          <w:sz w:val="32"/>
          <w:szCs w:val="32"/>
          <w:lang w:val="en-US" w:eastAsia="zh-CN"/>
        </w:rPr>
      </w:pPr>
    </w:p>
    <w:p w14:paraId="0BFE6CB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全面依法治县委员会办公室：</w:t>
      </w:r>
    </w:p>
    <w:p w14:paraId="125701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年在县委、县政府高度重视和坚强领导下，始终坚持以习近平新时代中国特色社会主义思想为指导，深入学习贯彻落实习近平法治思想，全面贯彻落实中央、自治区《法治政府建设实施纲要（2020-2025年）》《法治社会建设实施纲要（2020-2025年）》，</w:t>
      </w:r>
      <w:r>
        <w:rPr>
          <w:rFonts w:hint="eastAsia" w:ascii="方正仿宋简体" w:hAnsi="方正仿宋简体" w:eastAsia="方正仿宋简体" w:cs="方正仿宋简体"/>
          <w:sz w:val="32"/>
          <w:szCs w:val="32"/>
          <w:lang w:val="en-US" w:eastAsia="zh-CN"/>
        </w:rPr>
        <w:t>全面加强党对全面依法治县工作的效率，依法行政不断完善，公正司法有力有效，执法监督全面加强，法制宣传不断深入，为推进聂荣长治久安和高质量发展营造了浓厚的法治氛围、提供了有力的法治保障。</w:t>
      </w:r>
    </w:p>
    <w:p w14:paraId="34EBF661">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主要措施</w:t>
      </w:r>
    </w:p>
    <w:p w14:paraId="469B56B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（一）坚持党建引领，完善体制机制，全面推进依法治乡进程。</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sz w:val="32"/>
          <w:szCs w:val="32"/>
          <w:lang w:val="en-US" w:eastAsia="zh-CN"/>
        </w:rPr>
        <w:t>强化组织领导。</w:t>
      </w:r>
      <w:r>
        <w:rPr>
          <w:rFonts w:hint="eastAsia" w:ascii="方正仿宋简体" w:hAnsi="方正仿宋简体" w:eastAsia="方正仿宋简体" w:cs="方正仿宋简体"/>
          <w:sz w:val="32"/>
          <w:szCs w:val="32"/>
          <w:lang w:val="en-US" w:eastAsia="zh-CN"/>
        </w:rPr>
        <w:t>成立以乡党委书记为组长，政府乡长为副组长的索雄乡法治政府建设工作领导小组，健全依法决策、科学决策、民主决策机制，积极推进党务政务公开，及时研究解决有关重大问题，形成了主要领导亲自抓，分管同志具体抓的工作格局，确保各项法治工作落到实处。</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完善工作机制。将法治政府建设纳入全乡发展总体规划，明确工作任务，对各村实行法治建设阶段性目标管理，统筹推动法治建设与乡村振兴、平安建设等中心工作相结合。</w:t>
      </w:r>
    </w:p>
    <w:p w14:paraId="7CF3D8F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bookmarkStart w:id="0" w:name="_GoBack"/>
      <w:r>
        <w:rPr>
          <w:rFonts w:hint="eastAsia" w:ascii="方正楷体简体" w:hAnsi="方正楷体简体" w:eastAsia="方正楷体简体" w:cs="方正楷体简体"/>
          <w:color w:val="auto"/>
          <w:sz w:val="32"/>
          <w:szCs w:val="32"/>
          <w:lang w:val="en-US" w:eastAsia="zh-CN"/>
        </w:rPr>
        <w:t>（二）推动学法普法，抓好队伍建设，形成全乡浓厚法治氛围。</w:t>
      </w:r>
      <w:r>
        <w:rPr>
          <w:rFonts w:hint="eastAsia" w:ascii="方正仿宋简体" w:hAnsi="方正仿宋简体" w:eastAsia="方正仿宋简体" w:cs="方正仿宋简体"/>
          <w:b/>
          <w:bCs/>
          <w:color w:val="auto"/>
          <w:sz w:val="32"/>
          <w:szCs w:val="32"/>
          <w:lang w:val="en-US" w:eastAsia="zh-CN"/>
        </w:rPr>
        <w:t>一是</w:t>
      </w:r>
      <w:r>
        <w:rPr>
          <w:rFonts w:hint="eastAsia" w:ascii="方正仿宋简体" w:hAnsi="方正仿宋简体" w:eastAsia="方正仿宋简体" w:cs="方正仿宋简体"/>
          <w:color w:val="auto"/>
          <w:sz w:val="32"/>
          <w:szCs w:val="32"/>
          <w:lang w:val="en-US" w:eastAsia="zh-CN"/>
        </w:rPr>
        <w:t>狠抓“关键少数”。以述法为突破口，在实现领导干部年终述法全覆盖的基础上，采取“专题述法</w:t>
      </w:r>
      <w:r>
        <w:rPr>
          <w:rFonts w:hint="default" w:ascii="Times New Roman" w:hAnsi="Times New Roman" w:eastAsia="方正仿宋简体" w:cs="Times New Roman"/>
          <w:color w:val="auto"/>
          <w:sz w:val="32"/>
          <w:szCs w:val="32"/>
          <w:lang w:val="en-US" w:eastAsia="zh-CN"/>
        </w:rPr>
        <w:t>+</w:t>
      </w:r>
      <w:r>
        <w:rPr>
          <w:rFonts w:hint="eastAsia" w:ascii="方正仿宋简体" w:hAnsi="方正仿宋简体" w:eastAsia="方正仿宋简体" w:cs="方正仿宋简体"/>
          <w:color w:val="auto"/>
          <w:sz w:val="32"/>
          <w:szCs w:val="32"/>
          <w:lang w:val="en-US" w:eastAsia="zh-CN"/>
        </w:rPr>
        <w:t>书记点评”方式，不断强化“一把手”抓法治政府建设的责任，明确要求乡班子成员在年度述职中要把履行法治建设职责作为必述内容，把法治素养和依法履职情况纳入考核评价干部的重要内容。</w:t>
      </w:r>
      <w:r>
        <w:rPr>
          <w:rFonts w:hint="eastAsia" w:ascii="方正仿宋简体" w:hAnsi="方正仿宋简体" w:eastAsia="方正仿宋简体" w:cs="方正仿宋简体"/>
          <w:b/>
          <w:bCs/>
          <w:color w:val="auto"/>
          <w:sz w:val="32"/>
          <w:szCs w:val="32"/>
          <w:lang w:val="en-US" w:eastAsia="zh-CN"/>
        </w:rPr>
        <w:t>二是</w:t>
      </w:r>
      <w:r>
        <w:rPr>
          <w:rFonts w:hint="eastAsia" w:ascii="方正仿宋简体" w:hAnsi="方正仿宋简体" w:eastAsia="方正仿宋简体" w:cs="方正仿宋简体"/>
          <w:color w:val="auto"/>
          <w:sz w:val="32"/>
          <w:szCs w:val="32"/>
          <w:lang w:val="en-US" w:eastAsia="zh-CN"/>
        </w:rPr>
        <w:t>学习贯彻习近平法治思想将习近平法治思想纳入乡党委理论学习中心组计划，坚持集中学法，把宪法学习摆在突出位置，深入学习习近平总书记全面依法治国新理念新思想新战略。全年来，依托党委理论学习中心组学习习近平法治思</w:t>
      </w:r>
      <w:r>
        <w:rPr>
          <w:rFonts w:hint="default" w:ascii="Times New Roman" w:hAnsi="Times New Roman" w:eastAsia="方正仿宋简体" w:cs="Times New Roman"/>
          <w:color w:val="auto"/>
          <w:sz w:val="32"/>
          <w:szCs w:val="32"/>
          <w:lang w:val="en-US" w:eastAsia="zh-CN"/>
        </w:rPr>
        <w:t>想3次</w:t>
      </w:r>
      <w:r>
        <w:rPr>
          <w:rFonts w:hint="eastAsia" w:ascii="Times New Roman" w:hAnsi="Times New Roman" w:eastAsia="方正仿宋简体" w:cs="Times New Roman"/>
          <w:color w:val="auto"/>
          <w:sz w:val="32"/>
          <w:szCs w:val="32"/>
          <w:lang w:val="en-US" w:eastAsia="zh-CN"/>
        </w:rPr>
        <w:t>，完成2024年度述法工作</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b/>
          <w:bCs/>
          <w:color w:val="auto"/>
          <w:sz w:val="32"/>
          <w:szCs w:val="32"/>
          <w:lang w:val="en-US" w:eastAsia="zh-CN"/>
        </w:rPr>
        <w:t>二是</w:t>
      </w:r>
      <w:r>
        <w:rPr>
          <w:rFonts w:hint="eastAsia" w:ascii="方正仿宋简体" w:hAnsi="方正仿宋简体" w:eastAsia="方正仿宋简体" w:cs="方正仿宋简体"/>
          <w:color w:val="auto"/>
          <w:sz w:val="32"/>
          <w:szCs w:val="32"/>
          <w:lang w:val="en-US" w:eastAsia="zh-CN"/>
        </w:rPr>
        <w:t>强化干部学法。积极组织干部职工学法、普法、用法，坚持会前学法制度，全乡上下学习《宪法》、《民法典》、《人民调解条例》等法律法规，积极引导全乡干部群众以学促用、学用互补，提升乡村依法治理水平。</w:t>
      </w:r>
      <w:r>
        <w:rPr>
          <w:rFonts w:hint="eastAsia" w:ascii="方正仿宋简体" w:hAnsi="方正仿宋简体" w:eastAsia="方正仿宋简体" w:cs="方正仿宋简体"/>
          <w:b/>
          <w:bCs/>
          <w:color w:val="auto"/>
          <w:sz w:val="32"/>
          <w:szCs w:val="32"/>
          <w:lang w:val="en-US" w:eastAsia="zh-CN"/>
        </w:rPr>
        <w:t>三是</w:t>
      </w:r>
      <w:r>
        <w:rPr>
          <w:rFonts w:hint="eastAsia" w:ascii="方正仿宋简体" w:hAnsi="方正仿宋简体" w:eastAsia="方正仿宋简体" w:cs="方正仿宋简体"/>
          <w:color w:val="auto"/>
          <w:sz w:val="32"/>
          <w:szCs w:val="32"/>
          <w:lang w:val="en-US" w:eastAsia="zh-CN"/>
        </w:rPr>
        <w:t>做好群众普法。乡平安法治办、派出所、各行政村协同发力，以“八五”普法为出发点，以各宣传节点为落脚点，将普法宣传深入各村、校园、卫生院、商店等，为群众提供免费法律咨询服务，发放内容丰富的宣传单、张贴宣传标语、悬挂横幅、微信群发信息等。将各村文化活动与法治巧妙融合，使群众在享受文化盛宴的同时，接受法治思想的熏陶，极大地提高了群众参与度和普法效果。</w:t>
      </w:r>
      <w:r>
        <w:rPr>
          <w:rFonts w:hint="default" w:ascii="Times New Roman" w:hAnsi="Times New Roman" w:eastAsia="方正仿宋简体" w:cs="Times New Roman"/>
          <w:color w:val="auto"/>
          <w:sz w:val="32"/>
          <w:szCs w:val="32"/>
          <w:lang w:val="en-US" w:eastAsia="zh-CN"/>
        </w:rPr>
        <w:t>全年来，开展普法宣传活动14场次、接受教育群众2600</w:t>
      </w:r>
      <w:r>
        <w:rPr>
          <w:rFonts w:hint="eastAsia" w:ascii="Times New Roman" w:hAnsi="Times New Roman" w:eastAsia="方正仿宋简体" w:cs="Times New Roman"/>
          <w:color w:val="auto"/>
          <w:sz w:val="32"/>
          <w:szCs w:val="32"/>
          <w:lang w:val="en-US" w:eastAsia="zh-CN"/>
        </w:rPr>
        <w:t>余人</w:t>
      </w:r>
      <w:r>
        <w:rPr>
          <w:rFonts w:hint="default" w:ascii="Times New Roman" w:hAnsi="Times New Roman" w:eastAsia="方正仿宋简体" w:cs="Times New Roman"/>
          <w:color w:val="auto"/>
          <w:sz w:val="32"/>
          <w:szCs w:val="32"/>
          <w:lang w:val="en-US" w:eastAsia="zh-CN"/>
        </w:rPr>
        <w:t>、发放宣传材料4000余份、张贴标语146张</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悬挂横幅13幅</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做到普法宣传零距离，营造良好的法治氛围。</w:t>
      </w:r>
    </w:p>
    <w:bookmarkEnd w:id="0"/>
    <w:p w14:paraId="72E4BE7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sz w:val="32"/>
          <w:szCs w:val="32"/>
          <w:lang w:val="en-US" w:eastAsia="zh-CN"/>
        </w:rPr>
        <w:t>（三）深化政务公开，坚持依法行政，不断加强法治政府建设。</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做好政务公开。深入贯彻落实《政府信息公开条例》，将财政预算、重大项目审批和实施、惠民资金兑现公示等群众密切关注的热点问题、信息通过政务公开栏公示等方式加大公开力度。</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法律明白人”培养工程。为进一步提升基层法治队伍建设水平，充分发挥“法律明白人”在普法宣传、矛盾化解、基层治理中的示范引领作用，通过集中培训、线上学习、实践锻炼等方式，提高了他们的法律素养和依法解决问题的能力。</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修订完善村规民约。索雄乡坚持“小村规”撬动“大治理”的工作思路，结合基层治理实际，</w:t>
      </w:r>
      <w:r>
        <w:rPr>
          <w:rFonts w:hint="default" w:ascii="方正仿宋简体" w:hAnsi="方正仿宋简体" w:eastAsia="方正仿宋简体" w:cs="方正仿宋简体"/>
          <w:sz w:val="32"/>
          <w:szCs w:val="32"/>
          <w:lang w:val="en-US" w:eastAsia="zh-CN"/>
        </w:rPr>
        <w:t>对辖</w:t>
      </w:r>
      <w:r>
        <w:rPr>
          <w:rFonts w:hint="default" w:ascii="Times New Roman" w:hAnsi="Times New Roman" w:eastAsia="方正仿宋简体" w:cs="Times New Roman"/>
          <w:sz w:val="32"/>
          <w:szCs w:val="32"/>
          <w:lang w:val="en-US" w:eastAsia="zh-CN"/>
        </w:rPr>
        <w:t>区7</w:t>
      </w:r>
      <w:r>
        <w:rPr>
          <w:rFonts w:hint="default" w:ascii="方正仿宋简体" w:hAnsi="方正仿宋简体" w:eastAsia="方正仿宋简体" w:cs="方正仿宋简体"/>
          <w:sz w:val="32"/>
          <w:szCs w:val="32"/>
          <w:lang w:val="en-US" w:eastAsia="zh-CN"/>
        </w:rPr>
        <w:t>个行政村原有的村规民约进一步梳理完善、及时修订，</w:t>
      </w:r>
      <w:r>
        <w:rPr>
          <w:rFonts w:hint="eastAsia" w:ascii="方正仿宋简体" w:hAnsi="方正仿宋简体" w:eastAsia="方正仿宋简体" w:cs="方正仿宋简体"/>
          <w:sz w:val="32"/>
          <w:szCs w:val="32"/>
          <w:lang w:val="en-US" w:eastAsia="zh-CN"/>
        </w:rPr>
        <w:t>并上报县司法局进行合法性审核，</w:t>
      </w:r>
      <w:r>
        <w:rPr>
          <w:rFonts w:hint="default" w:ascii="方正仿宋简体" w:hAnsi="方正仿宋简体" w:eastAsia="方正仿宋简体" w:cs="方正仿宋简体"/>
          <w:sz w:val="32"/>
          <w:szCs w:val="32"/>
          <w:lang w:val="en-US" w:eastAsia="zh-CN"/>
        </w:rPr>
        <w:t>做到与时俱进，让村规民约更有生命力，更接地气</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将社会治安、乡村振兴、移风易俗、邻里关系、婚姻家庭、环境卫生、</w:t>
      </w:r>
      <w:r>
        <w:rPr>
          <w:rFonts w:hint="eastAsia" w:ascii="方正仿宋简体" w:hAnsi="方正仿宋简体" w:eastAsia="方正仿宋简体" w:cs="方正仿宋简体"/>
          <w:sz w:val="32"/>
          <w:szCs w:val="32"/>
          <w:lang w:val="en-US" w:eastAsia="zh-CN"/>
        </w:rPr>
        <w:t>草原</w:t>
      </w:r>
      <w:r>
        <w:rPr>
          <w:rFonts w:hint="default" w:ascii="方正仿宋简体" w:hAnsi="方正仿宋简体" w:eastAsia="方正仿宋简体" w:cs="方正仿宋简体"/>
          <w:sz w:val="32"/>
          <w:szCs w:val="32"/>
          <w:lang w:val="en-US" w:eastAsia="zh-CN"/>
        </w:rPr>
        <w:t>防火、</w:t>
      </w:r>
      <w:r>
        <w:rPr>
          <w:rFonts w:hint="eastAsia" w:ascii="方正仿宋简体" w:hAnsi="方正仿宋简体" w:eastAsia="方正仿宋简体" w:cs="方正仿宋简体"/>
          <w:sz w:val="32"/>
          <w:szCs w:val="32"/>
          <w:lang w:val="en-US" w:eastAsia="zh-CN"/>
        </w:rPr>
        <w:t>虫草采集</w:t>
      </w:r>
      <w:r>
        <w:rPr>
          <w:rFonts w:hint="default" w:ascii="方正仿宋简体" w:hAnsi="方正仿宋简体" w:eastAsia="方正仿宋简体" w:cs="方正仿宋简体"/>
          <w:sz w:val="32"/>
          <w:szCs w:val="32"/>
          <w:lang w:val="en-US" w:eastAsia="zh-CN"/>
        </w:rPr>
        <w:t>等内容纳入村规民约，通过乡指导、村引导、村民参与等方式让村规民约与村情民意紧密结合，做到一村一规，实现接地气、有生机、易落实。</w:t>
      </w:r>
      <w:r>
        <w:rPr>
          <w:rFonts w:hint="default" w:ascii="Times New Roman" w:hAnsi="Times New Roman" w:eastAsia="方正仿宋简体" w:cs="Times New Roman"/>
          <w:color w:val="auto"/>
          <w:sz w:val="32"/>
          <w:szCs w:val="32"/>
          <w:lang w:val="en-US" w:eastAsia="zh-CN"/>
        </w:rPr>
        <w:t>全年以来，政务公开栏公开信息</w:t>
      </w:r>
      <w:r>
        <w:rPr>
          <w:rFonts w:hint="eastAsia" w:ascii="Times New Roman" w:hAnsi="Times New Roman" w:eastAsia="方正仿宋简体" w:cs="Times New Roman"/>
          <w:color w:val="auto"/>
          <w:sz w:val="32"/>
          <w:szCs w:val="32"/>
          <w:lang w:val="en-US" w:eastAsia="zh-CN"/>
        </w:rPr>
        <w:t>58</w:t>
      </w:r>
      <w:r>
        <w:rPr>
          <w:rFonts w:hint="default" w:ascii="Times New Roman" w:hAnsi="Times New Roman" w:eastAsia="方正仿宋简体" w:cs="Times New Roman"/>
          <w:color w:val="auto"/>
          <w:sz w:val="32"/>
          <w:szCs w:val="32"/>
          <w:lang w:val="en-US" w:eastAsia="zh-CN"/>
        </w:rPr>
        <w:t>条；组织7名法律明白人</w:t>
      </w:r>
      <w:r>
        <w:rPr>
          <w:rFonts w:hint="eastAsia" w:ascii="Times New Roman" w:hAnsi="Times New Roman" w:eastAsia="方正仿宋简体" w:cs="Times New Roman"/>
          <w:color w:val="auto"/>
          <w:sz w:val="32"/>
          <w:szCs w:val="32"/>
          <w:lang w:val="en-US" w:eastAsia="zh-CN"/>
        </w:rPr>
        <w:t>线下培训1次，参加线上</w:t>
      </w:r>
      <w:r>
        <w:rPr>
          <w:rFonts w:hint="default" w:ascii="Times New Roman" w:hAnsi="Times New Roman" w:eastAsia="方正仿宋简体" w:cs="Times New Roman"/>
          <w:color w:val="auto"/>
          <w:sz w:val="32"/>
          <w:szCs w:val="32"/>
          <w:lang w:val="en-US" w:eastAsia="zh-CN"/>
        </w:rPr>
        <w:t>培训</w:t>
      </w:r>
      <w:r>
        <w:rPr>
          <w:rFonts w:hint="eastAsia" w:ascii="Times New Roman" w:hAnsi="Times New Roman" w:eastAsia="方正仿宋简体" w:cs="Times New Roman"/>
          <w:color w:val="auto"/>
          <w:sz w:val="32"/>
          <w:szCs w:val="32"/>
          <w:lang w:val="en-US" w:eastAsia="zh-CN"/>
        </w:rPr>
        <w:t>时长达160小时，完成率90%，为群众提供法律咨询20余次，走村入户开展</w:t>
      </w:r>
      <w:r>
        <w:rPr>
          <w:rFonts w:hint="default" w:ascii="Times New Roman" w:hAnsi="Times New Roman" w:eastAsia="方正仿宋简体" w:cs="Times New Roman"/>
          <w:color w:val="auto"/>
          <w:sz w:val="32"/>
          <w:szCs w:val="32"/>
          <w:lang w:val="en-US" w:eastAsia="zh-CN"/>
        </w:rPr>
        <w:t>法律</w:t>
      </w:r>
      <w:r>
        <w:rPr>
          <w:rFonts w:hint="eastAsia" w:ascii="Times New Roman" w:hAnsi="Times New Roman" w:eastAsia="方正仿宋简体" w:cs="Times New Roman"/>
          <w:color w:val="auto"/>
          <w:sz w:val="32"/>
          <w:szCs w:val="32"/>
          <w:lang w:val="en-US" w:eastAsia="zh-CN"/>
        </w:rPr>
        <w:t>知识</w:t>
      </w:r>
      <w:r>
        <w:rPr>
          <w:rFonts w:hint="default" w:ascii="Times New Roman" w:hAnsi="Times New Roman" w:eastAsia="方正仿宋简体" w:cs="Times New Roman"/>
          <w:color w:val="auto"/>
          <w:sz w:val="32"/>
          <w:szCs w:val="32"/>
          <w:lang w:val="en-US" w:eastAsia="zh-CN"/>
        </w:rPr>
        <w:t>宣传</w:t>
      </w:r>
      <w:r>
        <w:rPr>
          <w:rFonts w:hint="eastAsia" w:ascii="Times New Roman" w:hAnsi="Times New Roman" w:eastAsia="方正仿宋简体" w:cs="Times New Roman"/>
          <w:color w:val="auto"/>
          <w:sz w:val="32"/>
          <w:szCs w:val="32"/>
          <w:lang w:val="en-US" w:eastAsia="zh-CN"/>
        </w:rPr>
        <w:t>20余</w:t>
      </w:r>
      <w:r>
        <w:rPr>
          <w:rFonts w:hint="default" w:ascii="Times New Roman" w:hAnsi="Times New Roman" w:eastAsia="方正仿宋简体" w:cs="Times New Roman"/>
          <w:color w:val="auto"/>
          <w:sz w:val="32"/>
          <w:szCs w:val="32"/>
          <w:lang w:val="en-US" w:eastAsia="zh-CN"/>
        </w:rPr>
        <w:t>次；组织召开座谈会4次，目前，7个行政村已完成征求意见、拟定草案7本。</w:t>
      </w:r>
    </w:p>
    <w:p w14:paraId="504F280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（四）依法化解矛盾纠纷，践行“枫桥经验”，维护社会和谐稳定。</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聚焦风险，筑牢社会稳定防线。坚持和发展新时代的枫桥经验，建立健全矛盾纠纷多元化解机制，充分发挥人民调解、行政调解、司法调解的作用，加强矛盾纠纷排查化解工作，做到早发现、早化解、早处置，把矛盾纠纷化解在基层、消除在萌芽状态。加强信访工作，弘扬“四下基层”优良传统，认真落实领导干部接访制度，及时解决群众反映的问题，维护社会大局和谐稳定。持续关注矛盾聚集领域和重点人群，拉网式排查项目、草场、家庭等领域风险隐患，全年共调解各类矛盾纠纷</w:t>
      </w:r>
      <w:r>
        <w:rPr>
          <w:rFonts w:hint="default" w:ascii="Times New Roman" w:hAnsi="Times New Roman" w:eastAsia="方正仿宋简体" w:cs="Times New Roman"/>
          <w:sz w:val="32"/>
          <w:szCs w:val="32"/>
          <w:lang w:val="en-US" w:eastAsia="zh-CN"/>
        </w:rPr>
        <w:t>16</w:t>
      </w:r>
      <w:r>
        <w:rPr>
          <w:rFonts w:hint="eastAsia" w:ascii="方正仿宋简体" w:hAnsi="方正仿宋简体" w:eastAsia="方正仿宋简体" w:cs="方正仿宋简体"/>
          <w:sz w:val="32"/>
          <w:szCs w:val="32"/>
          <w:lang w:val="en-US" w:eastAsia="zh-CN"/>
        </w:rPr>
        <w:t>件，调解成功率</w:t>
      </w:r>
      <w:r>
        <w:rPr>
          <w:rFonts w:hint="default" w:ascii="Times New Roman" w:hAnsi="Times New Roman" w:eastAsia="方正楷体简体" w:cs="Times New Roman"/>
          <w:sz w:val="32"/>
          <w:szCs w:val="32"/>
          <w:lang w:val="en-US" w:eastAsia="zh-CN"/>
        </w:rPr>
        <w:t>100%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加强信访法治建设，不断提升信访法治化水平。制定群众来访接待等制度，严格落实预防、受理、办理、监督追责、维护秩序等信访工作法治化要求，通过“领导接访、干部家访、全员代办”打通服务群众“最后一米”。坚持问题导向、需求导向，关口前置、防线下移，将办公场所搬到群众身边，让“群众上访”转为“干部下访”，积极推进信访代办工作。全年共办理信访事项</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件。</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通过联合村干部、派出所等力量，对重点人员进行全覆盖走访，落实帮教制度，建立一人一档的安置帮教工作档案，每季度对</w:t>
      </w:r>
      <w:r>
        <w:rPr>
          <w:rFonts w:hint="default"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名安置帮教人员定期回访，了解帮教对象的思想动态、生活状况并给予针对性的法律指导和心理辅导。同时，充分认识把握新形势下值班值守工作的重要性，层层压实责任，做好值班带班、外来人员、车辆登记和信息报送工作，确保全乡社会大局稳定和谐。</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四是</w:t>
      </w:r>
      <w:r>
        <w:rPr>
          <w:rFonts w:hint="eastAsia" w:ascii="方正仿宋简体" w:hAnsi="方正仿宋简体" w:eastAsia="方正仿宋简体" w:cs="方正仿宋简体"/>
          <w:sz w:val="32"/>
          <w:szCs w:val="32"/>
          <w:lang w:val="en-US" w:eastAsia="zh-CN"/>
        </w:rPr>
        <w:t>常态化开展社会治安巡逻防控工作。索雄乡时刻紧盯影响社会安全的突出问题，用好综治基层力量，持续抓好宣传、排查和隐患整改，不断增强人民群众获得感、幸福感、安全感。巡</w:t>
      </w:r>
      <w:r>
        <w:rPr>
          <w:rFonts w:hint="default" w:ascii="Times New Roman" w:hAnsi="Times New Roman" w:eastAsia="方正仿宋简体" w:cs="Times New Roman"/>
          <w:sz w:val="32"/>
          <w:szCs w:val="32"/>
          <w:lang w:val="en-US" w:eastAsia="zh-CN"/>
        </w:rPr>
        <w:t>逻重点场所4处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共开展治安巡逻45次，出动人员共计210人次，</w:t>
      </w:r>
      <w:r>
        <w:rPr>
          <w:rFonts w:hint="eastAsia" w:ascii="方正仿宋简体" w:hAnsi="方正仿宋简体" w:eastAsia="方正仿宋简体" w:cs="方正仿宋简体"/>
          <w:sz w:val="32"/>
          <w:szCs w:val="32"/>
          <w:lang w:val="en-US" w:eastAsia="zh-CN"/>
        </w:rPr>
        <w:t>形成了人人参与、共同维护社会治安的良好局面。</w:t>
      </w:r>
    </w:p>
    <w:p w14:paraId="5B8737C3">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存在问题</w:t>
      </w:r>
    </w:p>
    <w:p w14:paraId="7EF6C20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2024年，索雄乡法治建设工作虽取得了一定成效，但存在着一些问题和不足，主要表现</w:t>
      </w:r>
      <w:r>
        <w:rPr>
          <w:rFonts w:hint="eastAsia" w:ascii="Times New Roman" w:hAnsi="Times New Roman" w:eastAsia="方正仿宋简体" w:cs="Times New Roman"/>
          <w:sz w:val="32"/>
          <w:szCs w:val="32"/>
          <w:lang w:val="en-US" w:eastAsia="zh-CN"/>
        </w:rPr>
        <w:t>为：</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sz w:val="32"/>
          <w:szCs w:val="32"/>
          <w:lang w:val="en-US" w:eastAsia="zh-CN"/>
        </w:rPr>
        <w:t>部分人员法治意识不足。</w:t>
      </w:r>
      <w:r>
        <w:rPr>
          <w:rFonts w:hint="default" w:ascii="Times New Roman" w:hAnsi="Times New Roman" w:eastAsia="方正仿宋简体" w:cs="Times New Roman"/>
          <w:sz w:val="32"/>
          <w:szCs w:val="32"/>
          <w:lang w:val="en-US" w:eastAsia="zh-CN"/>
        </w:rPr>
        <w:t>部分干部群众的法治意识还有待进一步提高，尊法守法用法的自觉性尚未完全形成，原因在于法治教育的深度和广度不够，未能完全覆盖到所有群体。</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法治宣传待加强。</w:t>
      </w:r>
      <w:r>
        <w:rPr>
          <w:rFonts w:hint="default" w:ascii="Times New Roman" w:hAnsi="Times New Roman" w:eastAsia="方正仿宋简体" w:cs="Times New Roman"/>
          <w:sz w:val="32"/>
          <w:szCs w:val="32"/>
          <w:lang w:val="en-US" w:eastAsia="zh-CN"/>
        </w:rPr>
        <w:t>法治宣传的形式和内容不够丰富多样，针对性和实效性有待进一步增强，</w:t>
      </w:r>
      <w:r>
        <w:rPr>
          <w:rFonts w:hint="eastAsia" w:ascii="Times New Roman" w:hAnsi="Times New Roman" w:eastAsia="方正仿宋简体" w:cs="Times New Roman"/>
          <w:sz w:val="32"/>
          <w:szCs w:val="32"/>
          <w:lang w:val="en-US" w:eastAsia="zh-CN"/>
        </w:rPr>
        <w:t>原因在于</w:t>
      </w:r>
      <w:r>
        <w:rPr>
          <w:rFonts w:hint="default" w:ascii="Times New Roman" w:hAnsi="Times New Roman" w:eastAsia="方正仿宋简体" w:cs="Times New Roman"/>
          <w:sz w:val="32"/>
          <w:szCs w:val="32"/>
          <w:lang w:val="en-US" w:eastAsia="zh-CN"/>
        </w:rPr>
        <w:t>宣传方式创新度不够，未充分结合不同群体的特点和需求开展精准普法。</w:t>
      </w:r>
    </w:p>
    <w:p w14:paraId="5BCFBD26">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下步打算</w:t>
      </w:r>
    </w:p>
    <w:p w14:paraId="08AAF3A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我乡将继续深入学习贯彻习近平法治思想，全面贯彻落实中央和区、市、县委法治建设有关文件和会议精神要求，继续深入学习，全面抓好依法治乡各项重点工作。</w:t>
      </w:r>
    </w:p>
    <w:p w14:paraId="4B0E1637">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加强法治政府建设。</w:t>
      </w:r>
      <w:r>
        <w:rPr>
          <w:rFonts w:hint="eastAsia" w:ascii="方正仿宋简体" w:hAnsi="方正仿宋简体" w:eastAsia="方正仿宋简体" w:cs="方正仿宋简体"/>
          <w:sz w:val="32"/>
          <w:szCs w:val="32"/>
          <w:lang w:val="en-US" w:eastAsia="zh-CN"/>
        </w:rPr>
        <w:t>深入学习贯彻习近平法治思想，坚持领导干部带头学法，强化学法用法机制，通过集体学法参加培训等形式，推动领导干部法治学习制度化、规范化。</w:t>
      </w:r>
    </w:p>
    <w:p w14:paraId="70AF9D55">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加大法治宣传力度。</w:t>
      </w:r>
      <w:r>
        <w:rPr>
          <w:rFonts w:hint="eastAsia" w:ascii="方正仿宋简体" w:hAnsi="方正仿宋简体" w:eastAsia="方正仿宋简体" w:cs="方正仿宋简体"/>
          <w:sz w:val="32"/>
          <w:szCs w:val="32"/>
          <w:lang w:val="en-US" w:eastAsia="zh-CN"/>
        </w:rPr>
        <w:t>充分利用各种形式、各种渠道广泛宣传国家法律法规，开展多种形式的法治宣传活动。</w:t>
      </w:r>
    </w:p>
    <w:p w14:paraId="06906A88">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强化为民服务意识。</w:t>
      </w:r>
      <w:r>
        <w:rPr>
          <w:rFonts w:hint="eastAsia" w:ascii="方正仿宋简体" w:hAnsi="方正仿宋简体" w:eastAsia="方正仿宋简体" w:cs="方正仿宋简体"/>
          <w:sz w:val="32"/>
          <w:szCs w:val="32"/>
          <w:lang w:val="en-US" w:eastAsia="zh-CN"/>
        </w:rPr>
        <w:t>优化公共法律服务供给，坚持依法行政与热情服务相结合，不断提高群众的幸福感和满意度，为基层社会治理提供有力法治保障。</w:t>
      </w:r>
    </w:p>
    <w:p w14:paraId="23355DED">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推进政府职能转变。</w:t>
      </w:r>
      <w:r>
        <w:rPr>
          <w:rFonts w:hint="eastAsia" w:ascii="方正仿宋简体" w:hAnsi="方正仿宋简体" w:eastAsia="方正仿宋简体" w:cs="方正仿宋简体"/>
          <w:sz w:val="32"/>
          <w:szCs w:val="32"/>
          <w:lang w:val="en-US" w:eastAsia="zh-CN"/>
        </w:rPr>
        <w:t>全面履行政府职能，切实加强社会管理和公共服务职能。优化公共资源配置，创新服务方式，加强公共服务设施建设，以更高水平履行政府职能，推动法治政府建设迈上新台阶。</w:t>
      </w:r>
    </w:p>
    <w:p w14:paraId="516C63AC">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方正仿宋简体" w:hAnsi="方正仿宋简体" w:eastAsia="方正仿宋简体" w:cs="方正仿宋简体"/>
          <w:sz w:val="32"/>
          <w:szCs w:val="32"/>
          <w:lang w:val="en-US" w:eastAsia="zh-CN"/>
        </w:rPr>
      </w:pPr>
    </w:p>
    <w:p w14:paraId="30598D34">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方正仿宋简体" w:hAnsi="方正仿宋简体" w:eastAsia="方正仿宋简体" w:cs="方正仿宋简体"/>
          <w:sz w:val="32"/>
          <w:szCs w:val="32"/>
          <w:lang w:val="en-US" w:eastAsia="zh-CN"/>
        </w:rPr>
      </w:pPr>
    </w:p>
    <w:p w14:paraId="1A02A613">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方正仿宋简体" w:hAnsi="方正仿宋简体" w:eastAsia="方正仿宋简体" w:cs="方正仿宋简体"/>
          <w:sz w:val="32"/>
          <w:szCs w:val="32"/>
          <w:lang w:val="en-US" w:eastAsia="zh-CN"/>
        </w:rPr>
      </w:pPr>
    </w:p>
    <w:p w14:paraId="6AF4E85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440" w:firstLineChars="17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索雄乡人民政府</w:t>
      </w:r>
    </w:p>
    <w:p w14:paraId="459C0B3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440" w:firstLineChars="17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50C8481A-4C4B-4BCD-A235-98C189ADAD1A}"/>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2" w:fontKey="{7461E584-F242-47D3-ADB4-9F7721AF270F}"/>
  </w:font>
  <w:font w:name="方正楷体简体">
    <w:panose1 w:val="03000509000000000000"/>
    <w:charset w:val="86"/>
    <w:family w:val="auto"/>
    <w:pitch w:val="default"/>
    <w:sig w:usb0="00000001" w:usb1="080E0000" w:usb2="00000000" w:usb3="00000000" w:csb0="00040000" w:csb1="00000000"/>
    <w:embedRegular r:id="rId3" w:fontKey="{C42FDC07-192E-43A9-BE07-FE6ABEF54D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1B5CB"/>
    <w:multiLevelType w:val="singleLevel"/>
    <w:tmpl w:val="AC21B5CB"/>
    <w:lvl w:ilvl="0" w:tentative="0">
      <w:start w:val="1"/>
      <w:numFmt w:val="chineseCounting"/>
      <w:suff w:val="nothing"/>
      <w:lvlText w:val="%1、"/>
      <w:lvlJc w:val="left"/>
      <w:rPr>
        <w:rFonts w:hint="eastAsia"/>
      </w:rPr>
    </w:lvl>
  </w:abstractNum>
  <w:abstractNum w:abstractNumId="1">
    <w:nsid w:val="73C3A246"/>
    <w:multiLevelType w:val="singleLevel"/>
    <w:tmpl w:val="73C3A246"/>
    <w:lvl w:ilvl="0" w:tentative="0">
      <w:start w:val="1"/>
      <w:numFmt w:val="chineseCounting"/>
      <w:suff w:val="nothing"/>
      <w:lvlText w:val="（%1）"/>
      <w:lvlJc w:val="left"/>
      <w:rPr>
        <w:rFonts w:hint="eastAsia" w:ascii="方正楷体简体" w:hAnsi="方正楷体简体" w:eastAsia="方正楷体简体" w:cs="方正楷体简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57B5C"/>
    <w:rsid w:val="065B5A88"/>
    <w:rsid w:val="067A7CBC"/>
    <w:rsid w:val="068428E9"/>
    <w:rsid w:val="08DF474E"/>
    <w:rsid w:val="0E686F94"/>
    <w:rsid w:val="12CD5618"/>
    <w:rsid w:val="14420F1D"/>
    <w:rsid w:val="1C67088B"/>
    <w:rsid w:val="1C940F54"/>
    <w:rsid w:val="1FEB532F"/>
    <w:rsid w:val="222F59A7"/>
    <w:rsid w:val="24F30261"/>
    <w:rsid w:val="28304227"/>
    <w:rsid w:val="2AFE23BA"/>
    <w:rsid w:val="2DF16206"/>
    <w:rsid w:val="304765B2"/>
    <w:rsid w:val="384441F6"/>
    <w:rsid w:val="3B3C60C6"/>
    <w:rsid w:val="3D37175C"/>
    <w:rsid w:val="3E5C7C27"/>
    <w:rsid w:val="41CA46AC"/>
    <w:rsid w:val="42C85330"/>
    <w:rsid w:val="43376E39"/>
    <w:rsid w:val="493279A7"/>
    <w:rsid w:val="4B7A73E4"/>
    <w:rsid w:val="4CF431C6"/>
    <w:rsid w:val="4E2D2E33"/>
    <w:rsid w:val="4F5A7C58"/>
    <w:rsid w:val="4FF0236A"/>
    <w:rsid w:val="53D578AD"/>
    <w:rsid w:val="55886BA1"/>
    <w:rsid w:val="5DDD4E44"/>
    <w:rsid w:val="60AF76D8"/>
    <w:rsid w:val="63FF44D2"/>
    <w:rsid w:val="673E769D"/>
    <w:rsid w:val="6D6D06FE"/>
    <w:rsid w:val="6DBD3434"/>
    <w:rsid w:val="717958C4"/>
    <w:rsid w:val="7AF16E13"/>
    <w:rsid w:val="7CCA3477"/>
    <w:rsid w:val="7D3134F6"/>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2922</Words>
  <Characters>2978</Characters>
  <Lines>0</Lines>
  <Paragraphs>0</Paragraphs>
  <TotalTime>1176</TotalTime>
  <ScaleCrop>false</ScaleCrop>
  <LinksUpToDate>false</LinksUpToDate>
  <CharactersWithSpaces>2978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2025-05-20T01:44:00Z</dcterms:created>
  <dc:creator>b1999</dc:creator>
  <cp:lastModifiedBy>星流云散</cp:lastModifiedBy>
  <cp:lastPrinted>2025-05-21T10:01:00Z</cp:lastPrinted>
  <dcterms:modified xsi:type="dcterms:W3CDTF">2025-05-22T02:07:26Z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eyJoZGlkIjoiMDZlOTc2NDg1ZGNjZTU4YmZkZjNmMzNmMmYwY2U3MjgiLCJ1c2VySWQiOiIyODA4NjgzODUifQ==</vt:lpwstr>
  </property>
  <property fmtid="{D5CDD505-2E9C-101B-9397-08002B2CF9AE}" pid="4" name="ICV">
    <vt:lpwstr>7BA2878744CA48688E85C7F2EE7544FB_13</vt:lpwstr>
  </property>
</Properties>
</file>