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4A5FB">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聂荣县交通运输局关于</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2024年度</w:t>
      </w:r>
    </w:p>
    <w:p w14:paraId="583C7908">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法治政府建设情况报告</w:t>
      </w:r>
    </w:p>
    <w:p w14:paraId="5277CED7">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p w14:paraId="423585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eastAsia" w:ascii="Times New Roman" w:hAnsi="Times New Roman" w:eastAsia="方正仿宋简体" w:cs="方正仿宋_GBK"/>
          <w:color w:val="000000" w:themeColor="text1"/>
          <w:sz w:val="32"/>
          <w:szCs w:val="32"/>
          <w14:textFill>
            <w14:solidFill>
              <w14:schemeClr w14:val="tx1"/>
            </w14:solidFill>
          </w14:textFill>
        </w:rPr>
      </w:pPr>
      <w:r>
        <w:rPr>
          <w:rFonts w:hint="eastAsia" w:ascii="Times New Roman" w:hAnsi="Times New Roman" w:eastAsia="方正仿宋简体" w:cs="方正仿宋_GBK"/>
          <w:color w:val="000000" w:themeColor="text1"/>
          <w:sz w:val="32"/>
          <w:szCs w:val="32"/>
          <w:lang w:eastAsia="zh-CN"/>
          <w14:textFill>
            <w14:solidFill>
              <w14:schemeClr w14:val="tx1"/>
            </w14:solidFill>
          </w14:textFill>
        </w:rPr>
        <w:t>为深入贯彻落实习近平法治思想和党中央、区党委、市委、县委关于法治政府建设的决策部署，根据《关于做好</w:t>
      </w: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2024年度全县法治政府建设情况报告公开工作通知》要求，聂荣县</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在上级部门的正确领导下，深入学习贯彻</w:t>
      </w:r>
      <w:bookmarkStart w:id="0" w:name="_GoBack"/>
      <w:bookmarkEnd w:id="0"/>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习近平法治思想，认真履行推进法治建设第一责任人职责，扎实推进交通运输法治政府部门建设各项工作，为交通运输事业高质量发展提供了坚实的法治保障。</w:t>
      </w: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现将聂荣县交通运输局关于法治政府建设情况报告如下。</w:t>
      </w:r>
    </w:p>
    <w:p w14:paraId="063578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30" w:lineRule="exact"/>
        <w:ind w:firstLine="640" w:firstLineChars="200"/>
        <w:jc w:val="both"/>
        <w:textAlignment w:val="auto"/>
        <w:rPr>
          <w:rStyle w:val="11"/>
          <w:rFonts w:hint="default" w:ascii="Times New Roman" w:hAnsi="Times New Roman" w:eastAsia="黑体" w:cs="黑体"/>
          <w:b w:val="0"/>
          <w:bCs w:val="0"/>
          <w:color w:val="000000" w:themeColor="text1"/>
          <w:sz w:val="32"/>
          <w:szCs w:val="32"/>
          <w:lang w:eastAsia="zh-CN"/>
          <w14:textFill>
            <w14:solidFill>
              <w14:schemeClr w14:val="tx1"/>
            </w14:solidFill>
          </w14:textFill>
        </w:rPr>
      </w:pPr>
      <w:r>
        <w:rPr>
          <w:rStyle w:val="11"/>
          <w:rFonts w:hint="default" w:ascii="Times New Roman" w:hAnsi="Times New Roman" w:eastAsia="黑体" w:cs="黑体"/>
          <w:b w:val="0"/>
          <w:bCs w:val="0"/>
          <w:color w:val="000000" w:themeColor="text1"/>
          <w:sz w:val="32"/>
          <w:szCs w:val="32"/>
          <w:lang w:eastAsia="zh-CN"/>
          <w14:textFill>
            <w14:solidFill>
              <w14:schemeClr w14:val="tx1"/>
            </w14:solidFill>
          </w14:textFill>
        </w:rPr>
        <w:t>一、工作措施及取得成效</w:t>
      </w:r>
    </w:p>
    <w:p w14:paraId="588320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default"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（一）加强组织领导，健全法治建设工作机制</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我局将法治建设纳入年度工作计划，与交通运输业务工作同部署、同推进、同督促，确保法治建设工作有序开展。成立了由</w:t>
      </w: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局长</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任组长的法治建设工作领导小组，定期召开会议研究解决法治建设中的重大问题，形成了主要领导亲自抓、分管领导具体抓的工作格局。</w:t>
      </w:r>
    </w:p>
    <w:p w14:paraId="5CF127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default"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（二）强化法治学习，提高依法行政能力</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我局始终把法治学习作为提升干部职工依法行政能力的重要手段，</w:t>
      </w: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2024年</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共组织支部学习</w:t>
      </w: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12</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次，带头学习习近平法治思想、宪法、民法典以及交通运输领域法律法规。通过局支部学习，带动全体干部职工深入学习交通运输法律法规和政策文件，不断提高干部职工的法治意识和依法行政能力，为交通运输工作的顺利开展提供了有力的法治支撑。</w:t>
      </w:r>
    </w:p>
    <w:p w14:paraId="4B58A0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eastAsia"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（三）严格规范执法，提升交通运输执法水平</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eastAsia="zh-CN"/>
          <w14:textFill>
            <w14:solidFill>
              <w14:schemeClr w14:val="tx1"/>
            </w14:solidFill>
          </w14:textFill>
        </w:rPr>
        <w:t>严格规范执法行为</w:t>
      </w:r>
      <w:r>
        <w:rPr>
          <w:rFonts w:hint="eastAsia" w:ascii="Times New Roman" w:hAnsi="Times New Roman" w:eastAsia="方正仿宋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eastAsia="zh-CN"/>
          <w14:textFill>
            <w14:solidFill>
              <w14:schemeClr w14:val="tx1"/>
            </w14:solidFill>
          </w14:textFill>
        </w:rPr>
        <w:t>严格按照交通运输行政执法程序规定、行政处罚自由裁量权基准、行政执法公示制度、执法全过程记录制度、重大执法决定法制审核制度等一系列规章制度，规范执法行为，确保执法公正、公平、公开。</w:t>
      </w:r>
      <w:r>
        <w:rPr>
          <w:rFonts w:hint="eastAsia" w:ascii="Times New Roman" w:hAnsi="Times New Roman" w:eastAsia="方正仿宋简体" w:cs="Times New Roman"/>
          <w:sz w:val="32"/>
          <w:szCs w:val="32"/>
          <w:lang w:val="en-US" w:eastAsia="zh-CN"/>
        </w:rPr>
        <w:t>2024年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聂荣</w:t>
      </w:r>
      <w:r>
        <w:rPr>
          <w:rFonts w:hint="default" w:ascii="Times New Roman" w:hAnsi="Times New Roman" w:eastAsia="方正仿宋简体" w:cs="Times New Roman"/>
          <w:sz w:val="32"/>
          <w:szCs w:val="32"/>
          <w:lang w:val="en-US" w:eastAsia="zh-CN"/>
        </w:rPr>
        <w:t>县交通运输局联合</w:t>
      </w:r>
      <w:r>
        <w:rPr>
          <w:rFonts w:hint="eastAsia" w:ascii="Times New Roman" w:hAnsi="Times New Roman" w:eastAsia="方正仿宋简体" w:cs="Times New Roman"/>
          <w:sz w:val="32"/>
          <w:szCs w:val="32"/>
          <w:lang w:val="en-US" w:eastAsia="zh-CN"/>
        </w:rPr>
        <w:t>那曲</w:t>
      </w:r>
      <w:r>
        <w:rPr>
          <w:rFonts w:hint="default" w:ascii="Times New Roman" w:hAnsi="Times New Roman" w:eastAsia="方正仿宋简体" w:cs="Times New Roman"/>
          <w:sz w:val="32"/>
          <w:szCs w:val="32"/>
          <w:lang w:val="en-US" w:eastAsia="zh-CN"/>
        </w:rPr>
        <w:t>市交通运输综合行政执法大队、</w:t>
      </w:r>
      <w:r>
        <w:rPr>
          <w:rFonts w:hint="eastAsia" w:ascii="Times New Roman" w:hAnsi="Times New Roman" w:eastAsia="方正仿宋简体" w:cs="Times New Roman"/>
          <w:sz w:val="32"/>
          <w:szCs w:val="32"/>
          <w:lang w:val="en-US" w:eastAsia="zh-CN"/>
        </w:rPr>
        <w:t>聂荣</w:t>
      </w:r>
      <w:r>
        <w:rPr>
          <w:rFonts w:hint="default" w:ascii="Times New Roman" w:hAnsi="Times New Roman" w:eastAsia="方正仿宋简体" w:cs="Times New Roman"/>
          <w:sz w:val="32"/>
          <w:szCs w:val="32"/>
          <w:lang w:val="en-US" w:eastAsia="zh-CN"/>
        </w:rPr>
        <w:t>县</w:t>
      </w:r>
      <w:r>
        <w:rPr>
          <w:rFonts w:hint="eastAsia" w:ascii="Times New Roman" w:hAnsi="Times New Roman" w:eastAsia="方正仿宋简体" w:cs="Times New Roman"/>
          <w:sz w:val="32"/>
          <w:szCs w:val="32"/>
          <w:lang w:val="en-US" w:eastAsia="zh-CN"/>
        </w:rPr>
        <w:t>公安局</w:t>
      </w:r>
      <w:r>
        <w:rPr>
          <w:rFonts w:hint="default" w:ascii="Times New Roman" w:hAnsi="Times New Roman" w:eastAsia="方正仿宋简体" w:cs="Times New Roman"/>
          <w:sz w:val="32"/>
          <w:szCs w:val="32"/>
          <w:lang w:val="en-US" w:eastAsia="zh-CN"/>
        </w:rPr>
        <w:t>交警</w:t>
      </w:r>
      <w:r>
        <w:rPr>
          <w:rFonts w:hint="eastAsia" w:ascii="Times New Roman" w:hAnsi="Times New Roman" w:eastAsia="方正仿宋简体" w:cs="Times New Roman"/>
          <w:sz w:val="32"/>
          <w:szCs w:val="32"/>
          <w:lang w:val="en-US" w:eastAsia="zh-CN"/>
        </w:rPr>
        <w:t>大队</w:t>
      </w:r>
      <w:r>
        <w:rPr>
          <w:rFonts w:hint="default" w:ascii="Times New Roman" w:hAnsi="Times New Roman" w:eastAsia="方正仿宋简体" w:cs="Times New Roman"/>
          <w:sz w:val="32"/>
          <w:szCs w:val="32"/>
          <w:lang w:val="en-US" w:eastAsia="zh-CN"/>
        </w:rPr>
        <w:t>对国省干道和农村公路进行上路执法，开展超限超载、非法营运治理行动5次，截止目前发现超载车辆17辆，处罚金13.8万元，未发现非法营运情况。</w:t>
      </w:r>
    </w:p>
    <w:p w14:paraId="0C62BE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eastAsia"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仿宋简体" w:cs="方正仿宋_GBK"/>
          <w:color w:val="000000" w:themeColor="text1"/>
          <w:sz w:val="32"/>
          <w:szCs w:val="32"/>
          <w:lang w:eastAsia="zh-CN"/>
          <w14:textFill>
            <w14:solidFill>
              <w14:schemeClr w14:val="tx1"/>
            </w14:solidFill>
          </w14:textFill>
        </w:rPr>
        <w:t>推进综合执法改革</w:t>
      </w:r>
      <w:r>
        <w:rPr>
          <w:rFonts w:hint="eastAsia" w:ascii="Times New Roman" w:hAnsi="Times New Roman" w:eastAsia="方正仿宋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eastAsia="zh-CN"/>
          <w14:textFill>
            <w14:solidFill>
              <w14:schemeClr w14:val="tx1"/>
            </w14:solidFill>
          </w14:textFill>
        </w:rPr>
        <w:t>按照交通运输综合行政执法改革要求，整合交通运输领域执法职能，组建交通运输综合行政执法队，实现了 “局队合一”。加强执法队伍建设，通过培训、考试等方式，提高执法人员素质和业务水平。目前，我局共有执法人员 5 人，全部取得行政执法资格，为交通运输综合行政执法工作的顺利开展提供了有力的人才保障。</w:t>
      </w:r>
    </w:p>
    <w:p w14:paraId="316804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（四）坚持问题导向，破解法治建设难题</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在法治建设过程中，我局注重发现和解决实际问题。针对交通运输执法中存在的执法不规范、执法人员素质不高等问题，通过加强执法培训、完善执法制度、强化执法监督等措施，有效加以解决。针对交通运输领域行政审批流程繁琐、效率不高的问题，通过深化 “放管服” 改革，优化审批服务流程，提高了行政审批效率和服务质量。</w:t>
      </w:r>
    </w:p>
    <w:p w14:paraId="0DFCEA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（五）加强法治宣传，营造良好法治氛围</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结合</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t>路政宣传月”“</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安全生产月</w:t>
      </w:r>
      <w:r>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12</w:t>
      </w: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国家宪法日等活动，通过发放宣传资料、</w:t>
      </w: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提供</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法律咨询等形式，广泛宣传交通运输法律法规和政策文件，提高交通运输从业人员和社会公众的法治意识。今年以来，悬挂宣传标语横幅 9 条，张贴海报 70 余份，共发放宣传资料 1250 份，举办法律咨询 8 次，受教育群众 1000 人次，在全社会营造了良好的交通运输法治氛围。</w:t>
      </w:r>
    </w:p>
    <w:p w14:paraId="5F596A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30" w:lineRule="exact"/>
        <w:ind w:firstLine="640" w:firstLineChars="200"/>
        <w:jc w:val="both"/>
        <w:textAlignment w:val="auto"/>
        <w:rPr>
          <w:rStyle w:val="11"/>
          <w:rFonts w:hint="default" w:ascii="Times New Roman" w:hAnsi="Times New Roman" w:eastAsia="黑体" w:cs="黑体"/>
          <w:b w:val="0"/>
          <w:bCs w:val="0"/>
          <w:color w:val="000000" w:themeColor="text1"/>
          <w:sz w:val="32"/>
          <w:szCs w:val="32"/>
          <w:lang w:eastAsia="zh-CN"/>
          <w14:textFill>
            <w14:solidFill>
              <w14:schemeClr w14:val="tx1"/>
            </w14:solidFill>
          </w14:textFill>
        </w:rPr>
      </w:pPr>
      <w:r>
        <w:rPr>
          <w:rStyle w:val="11"/>
          <w:rFonts w:hint="default" w:ascii="Times New Roman" w:hAnsi="Times New Roman" w:eastAsia="黑体" w:cs="黑体"/>
          <w:b w:val="0"/>
          <w:bCs w:val="0"/>
          <w:color w:val="000000" w:themeColor="text1"/>
          <w:sz w:val="32"/>
          <w:szCs w:val="32"/>
          <w:lang w:eastAsia="zh-CN"/>
          <w14:textFill>
            <w14:solidFill>
              <w14:schemeClr w14:val="tx1"/>
            </w14:solidFill>
          </w14:textFill>
        </w:rPr>
        <w:t>二、存在问题</w:t>
      </w:r>
    </w:p>
    <w:p w14:paraId="7E247C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（一）法治意识有待进一步提高</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个别干部职工对法治建设的重要性认识不足，法治意识淡薄，存在重业务、轻法治的思想，在工作中不能自觉运用法治思维和法治方式解决问题。</w:t>
      </w:r>
    </w:p>
    <w:p w14:paraId="2D9DDE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（二）法治建设工作机制有待进一步完善</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法治建设工作协调联动机制不够健全，部门之间沟通协作不够顺畅，存在工作衔接不紧密、信息共享不及时等问题。法治建设考核评价机制不够完善，对法治建设工作的考核评价不够科学、全面，激励约束作用发挥不够充分。</w:t>
      </w:r>
    </w:p>
    <w:p w14:paraId="7EC184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30" w:lineRule="exact"/>
        <w:ind w:firstLine="640" w:firstLineChars="200"/>
        <w:jc w:val="both"/>
        <w:textAlignment w:val="auto"/>
        <w:rPr>
          <w:rStyle w:val="11"/>
          <w:rFonts w:hint="default" w:ascii="Times New Roman" w:hAnsi="Times New Roman" w:eastAsia="黑体" w:cs="黑体"/>
          <w:b w:val="0"/>
          <w:bCs w:val="0"/>
          <w:color w:val="000000" w:themeColor="text1"/>
          <w:sz w:val="32"/>
          <w:szCs w:val="32"/>
          <w:lang w:eastAsia="zh-CN"/>
          <w14:textFill>
            <w14:solidFill>
              <w14:schemeClr w14:val="tx1"/>
            </w14:solidFill>
          </w14:textFill>
        </w:rPr>
      </w:pPr>
      <w:r>
        <w:rPr>
          <w:rStyle w:val="11"/>
          <w:rFonts w:hint="default" w:ascii="Times New Roman" w:hAnsi="Times New Roman" w:eastAsia="黑体" w:cs="黑体"/>
          <w:b w:val="0"/>
          <w:bCs w:val="0"/>
          <w:color w:val="000000" w:themeColor="text1"/>
          <w:sz w:val="32"/>
          <w:szCs w:val="32"/>
          <w:lang w:eastAsia="zh-CN"/>
          <w14:textFill>
            <w14:solidFill>
              <w14:schemeClr w14:val="tx1"/>
            </w14:solidFill>
          </w14:textFill>
        </w:rPr>
        <w:t>三、改进措施</w:t>
      </w:r>
    </w:p>
    <w:p w14:paraId="4FCC5B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（一）加强法治宣传教育，提高法治意识</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进一步加大法治宣传教育力度，创新宣传教育方式，丰富宣传教育内容，增强法治宣传教育的针对性和实效性。深入开展习近平法治思想学习宣传教育，引导干部职工牢固树立法治观念，增强法治意识，自觉运用法治思维和法治方式推动工作。</w:t>
      </w:r>
    </w:p>
    <w:p w14:paraId="68CB40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（二）完善法治建设工作机制，强化工作保障</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进一步健全法治建设工作协调联动机制，加强部门之间的沟通协作，形成工作合力。加强法治建设工作经费保障，为法治建设工作提供有力的资金支持。</w:t>
      </w:r>
    </w:p>
    <w:p w14:paraId="73BFB5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30" w:lineRule="exact"/>
        <w:ind w:firstLine="640" w:firstLineChars="200"/>
        <w:jc w:val="both"/>
        <w:textAlignment w:val="auto"/>
        <w:rPr>
          <w:rStyle w:val="11"/>
          <w:rFonts w:hint="default" w:ascii="Times New Roman" w:hAnsi="Times New Roman" w:eastAsia="黑体" w:cs="黑体"/>
          <w:b w:val="0"/>
          <w:bCs w:val="0"/>
          <w:color w:val="000000" w:themeColor="text1"/>
          <w:sz w:val="32"/>
          <w:szCs w:val="32"/>
          <w:lang w:eastAsia="zh-CN"/>
          <w14:textFill>
            <w14:solidFill>
              <w14:schemeClr w14:val="tx1"/>
            </w14:solidFill>
          </w14:textFill>
        </w:rPr>
      </w:pPr>
      <w:r>
        <w:rPr>
          <w:rStyle w:val="11"/>
          <w:rFonts w:hint="default" w:ascii="Times New Roman" w:hAnsi="Times New Roman" w:eastAsia="黑体" w:cs="黑体"/>
          <w:b w:val="0"/>
          <w:bCs w:val="0"/>
          <w:color w:val="000000" w:themeColor="text1"/>
          <w:sz w:val="32"/>
          <w:szCs w:val="32"/>
          <w:lang w:eastAsia="zh-CN"/>
          <w14:textFill>
            <w14:solidFill>
              <w14:schemeClr w14:val="tx1"/>
            </w14:solidFill>
          </w14:textFill>
        </w:rPr>
        <w:t>四、下一步工作计划</w:t>
      </w:r>
    </w:p>
    <w:p w14:paraId="72C8A0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（一）持续深入学习贯彻习近平法治思想</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把学习贯彻习近平法治思想作为一项长期的重大政治任务，持续深入开展学习宣传教育活动，推动习近平法治思想深入人心，切实把习近平法治思想贯彻落实到交通运输法治建设的全过程和各方面。</w:t>
      </w:r>
    </w:p>
    <w:p w14:paraId="365CC4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（二）加强法治政府部门建设</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严格落实重大行政决策程序制度，提高行政决策的科学性和民主性。加强规范性文件管理，严格执行规范性文件制定程序，强化规范性文件合法性审查和备案审查，确保规范性文件合法有效。依法做好行政复议和行政应诉工作，积极化解行政争议，维护人民群众合法权益。</w:t>
      </w:r>
    </w:p>
    <w:p w14:paraId="4D4E65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eastAsia" w:ascii="Times New Roman" w:hAnsi="Times New Roman" w:eastAsia="方正仿宋简体" w:cs="方正仿宋_GBK"/>
          <w:color w:val="000000" w:themeColor="text1"/>
          <w:sz w:val="32"/>
          <w:szCs w:val="32"/>
          <w:lang w:eastAsia="zh-CN"/>
          <w14:textFill>
            <w14:solidFill>
              <w14:schemeClr w14:val="tx1"/>
            </w14:solidFill>
          </w14:textFill>
        </w:rPr>
      </w:pPr>
      <w:r>
        <w:rPr>
          <w:rFonts w:hint="default" w:ascii="Times New Roman" w:hAnsi="Times New Roman" w:eastAsia="方正楷体简体" w:cs="方正仿宋_GBK"/>
          <w:color w:val="000000" w:themeColor="text1"/>
          <w:sz w:val="32"/>
          <w:szCs w:val="32"/>
          <w:lang w:eastAsia="zh-CN"/>
          <w14:textFill>
            <w14:solidFill>
              <w14:schemeClr w14:val="tx1"/>
            </w14:solidFill>
          </w14:textFill>
        </w:rPr>
        <w:t>（三）优化交通运输法治营商环境</w:t>
      </w:r>
      <w:r>
        <w:rPr>
          <w:rFonts w:hint="eastAsia" w:ascii="Times New Roman" w:hAnsi="Times New Roman" w:eastAsia="方正楷体简体"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持续深化 “放管服” 改革，进一步优化交通运输行政审批服务流程，提高审批效率和服务质量。加强事中事后监管，完善 “双随机、一公开” 监管、信用监管等监管机制，营造公平竞争的交通运输市场环境。</w:t>
      </w:r>
    </w:p>
    <w:p w14:paraId="514EC7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pP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在今后的工作中，</w:t>
      </w: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我局</w:t>
      </w:r>
      <w:r>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t>将继续认真履行推进法治建设第一责任人职责，以习近平法治思想为指导，不断加强交通运输法治建设，努力提高依法行政水平，为推动交通运输事业高质量发展提供坚实的法治保障。</w:t>
      </w:r>
    </w:p>
    <w:p w14:paraId="50B4F08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pPr>
    </w:p>
    <w:p w14:paraId="1AC5D6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pPr>
    </w:p>
    <w:p w14:paraId="31E444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pPr>
    </w:p>
    <w:p w14:paraId="20FDC3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firstLine="5440" w:firstLineChars="1700"/>
        <w:jc w:val="both"/>
        <w:textAlignment w:val="auto"/>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聂荣县交通运输局</w:t>
      </w:r>
    </w:p>
    <w:p w14:paraId="6AF745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firstLine="5440" w:firstLineChars="1700"/>
        <w:jc w:val="both"/>
        <w:textAlignment w:val="auto"/>
        <w:rPr>
          <w:rFonts w:hint="default" w:ascii="Times New Roman" w:hAnsi="Times New Roman" w:eastAsia="方正仿宋简体"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t>2025年5月20日</w:t>
      </w:r>
    </w:p>
    <w:p w14:paraId="2AB8A4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eastAsia" w:ascii="Times New Roman" w:hAnsi="Times New Roman" w:eastAsia="方正仿宋简体" w:cs="方正仿宋_GBK"/>
          <w:color w:val="000000" w:themeColor="text1"/>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aco">
    <w:altName w:val="Courier New"/>
    <w:panose1 w:val="020B050903040404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6A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EDD37">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8EDD37">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GFiZjczMjBjYmNlM2MxMDliMTU4MzY4ZWIxOTgifQ=="/>
  </w:docVars>
  <w:rsids>
    <w:rsidRoot w:val="00000000"/>
    <w:rsid w:val="0057271B"/>
    <w:rsid w:val="01B87219"/>
    <w:rsid w:val="02337D11"/>
    <w:rsid w:val="0402664D"/>
    <w:rsid w:val="04AF7044"/>
    <w:rsid w:val="05A5782E"/>
    <w:rsid w:val="060857C8"/>
    <w:rsid w:val="06DC0977"/>
    <w:rsid w:val="076A10A5"/>
    <w:rsid w:val="07A56FBB"/>
    <w:rsid w:val="07E91D90"/>
    <w:rsid w:val="08A246EE"/>
    <w:rsid w:val="08C40F35"/>
    <w:rsid w:val="094400D9"/>
    <w:rsid w:val="098E4DDC"/>
    <w:rsid w:val="0A981059"/>
    <w:rsid w:val="0AF33C42"/>
    <w:rsid w:val="0B634A92"/>
    <w:rsid w:val="0C377E00"/>
    <w:rsid w:val="0C61109F"/>
    <w:rsid w:val="0CD914B5"/>
    <w:rsid w:val="0D2B7F62"/>
    <w:rsid w:val="0E6E2545"/>
    <w:rsid w:val="0EF71073"/>
    <w:rsid w:val="0F1C03EE"/>
    <w:rsid w:val="112E1E90"/>
    <w:rsid w:val="121F17C1"/>
    <w:rsid w:val="124B4C03"/>
    <w:rsid w:val="12AD4A1E"/>
    <w:rsid w:val="130354DD"/>
    <w:rsid w:val="130420C1"/>
    <w:rsid w:val="135342B2"/>
    <w:rsid w:val="13B37837"/>
    <w:rsid w:val="13CD20EB"/>
    <w:rsid w:val="13D65240"/>
    <w:rsid w:val="140179D1"/>
    <w:rsid w:val="14257AC5"/>
    <w:rsid w:val="143E7196"/>
    <w:rsid w:val="15D849FF"/>
    <w:rsid w:val="16C40332"/>
    <w:rsid w:val="16D276A1"/>
    <w:rsid w:val="17A6600E"/>
    <w:rsid w:val="19614D0C"/>
    <w:rsid w:val="19991EAB"/>
    <w:rsid w:val="1B7B0307"/>
    <w:rsid w:val="1B8F3DB2"/>
    <w:rsid w:val="1CD14999"/>
    <w:rsid w:val="1CF642A6"/>
    <w:rsid w:val="1CF70FE3"/>
    <w:rsid w:val="1D570895"/>
    <w:rsid w:val="1D6255A0"/>
    <w:rsid w:val="1DA87977"/>
    <w:rsid w:val="1E2B3172"/>
    <w:rsid w:val="1E463457"/>
    <w:rsid w:val="20084133"/>
    <w:rsid w:val="2031368A"/>
    <w:rsid w:val="210B3EDB"/>
    <w:rsid w:val="21AD4F92"/>
    <w:rsid w:val="21CA1482"/>
    <w:rsid w:val="22E927E6"/>
    <w:rsid w:val="235249DE"/>
    <w:rsid w:val="23AA1318"/>
    <w:rsid w:val="23FE1AD5"/>
    <w:rsid w:val="244D3DE1"/>
    <w:rsid w:val="24856391"/>
    <w:rsid w:val="24B3791B"/>
    <w:rsid w:val="25AD37B3"/>
    <w:rsid w:val="27DA5D1E"/>
    <w:rsid w:val="280E3DF2"/>
    <w:rsid w:val="28520641"/>
    <w:rsid w:val="28B12929"/>
    <w:rsid w:val="28CF1C92"/>
    <w:rsid w:val="28D472A8"/>
    <w:rsid w:val="2ADF3CE2"/>
    <w:rsid w:val="2CA114E1"/>
    <w:rsid w:val="2D0068BE"/>
    <w:rsid w:val="2E310CF9"/>
    <w:rsid w:val="3090472C"/>
    <w:rsid w:val="315F4C0E"/>
    <w:rsid w:val="34FB3B7C"/>
    <w:rsid w:val="355629D7"/>
    <w:rsid w:val="358E07DF"/>
    <w:rsid w:val="385F04C4"/>
    <w:rsid w:val="3973338A"/>
    <w:rsid w:val="39B747A8"/>
    <w:rsid w:val="3AAD5BAB"/>
    <w:rsid w:val="3B340586"/>
    <w:rsid w:val="3B467CD8"/>
    <w:rsid w:val="3BD3679D"/>
    <w:rsid w:val="3C074E1F"/>
    <w:rsid w:val="3C254556"/>
    <w:rsid w:val="3CC34A5C"/>
    <w:rsid w:val="3CD03B86"/>
    <w:rsid w:val="3E534C77"/>
    <w:rsid w:val="3E95498C"/>
    <w:rsid w:val="3EDE4623"/>
    <w:rsid w:val="3F2E2CCA"/>
    <w:rsid w:val="3F3917BB"/>
    <w:rsid w:val="3F826AEF"/>
    <w:rsid w:val="3FC45529"/>
    <w:rsid w:val="40FE0F0E"/>
    <w:rsid w:val="41626A16"/>
    <w:rsid w:val="41857B40"/>
    <w:rsid w:val="41923405"/>
    <w:rsid w:val="43A35D9D"/>
    <w:rsid w:val="43C57DBC"/>
    <w:rsid w:val="445C3621"/>
    <w:rsid w:val="456918A8"/>
    <w:rsid w:val="460941AF"/>
    <w:rsid w:val="46C9637B"/>
    <w:rsid w:val="47E0311C"/>
    <w:rsid w:val="48C47D81"/>
    <w:rsid w:val="490D6193"/>
    <w:rsid w:val="493B51A8"/>
    <w:rsid w:val="4AEB2504"/>
    <w:rsid w:val="4C687B84"/>
    <w:rsid w:val="4D80760B"/>
    <w:rsid w:val="4D8D78A2"/>
    <w:rsid w:val="4E197A93"/>
    <w:rsid w:val="4EB470B0"/>
    <w:rsid w:val="4F7C7BCE"/>
    <w:rsid w:val="51F8552E"/>
    <w:rsid w:val="5374721F"/>
    <w:rsid w:val="53FA68FD"/>
    <w:rsid w:val="55986DE4"/>
    <w:rsid w:val="575642B2"/>
    <w:rsid w:val="586B758B"/>
    <w:rsid w:val="588C21C6"/>
    <w:rsid w:val="592B4E6B"/>
    <w:rsid w:val="59FF724A"/>
    <w:rsid w:val="5ABC064D"/>
    <w:rsid w:val="5AFB0256"/>
    <w:rsid w:val="5C3A6E47"/>
    <w:rsid w:val="5C7D3C44"/>
    <w:rsid w:val="5CFD2925"/>
    <w:rsid w:val="5D704AEA"/>
    <w:rsid w:val="5ED82947"/>
    <w:rsid w:val="5EDF3CD6"/>
    <w:rsid w:val="5EF84791"/>
    <w:rsid w:val="5F5024DD"/>
    <w:rsid w:val="5F7C7776"/>
    <w:rsid w:val="5F7E34EF"/>
    <w:rsid w:val="612726B6"/>
    <w:rsid w:val="61A46529"/>
    <w:rsid w:val="62177DBF"/>
    <w:rsid w:val="62E23D94"/>
    <w:rsid w:val="62F835B8"/>
    <w:rsid w:val="63597E24"/>
    <w:rsid w:val="6523219F"/>
    <w:rsid w:val="654646FF"/>
    <w:rsid w:val="65A1024B"/>
    <w:rsid w:val="660D737A"/>
    <w:rsid w:val="68484DBA"/>
    <w:rsid w:val="68E345A3"/>
    <w:rsid w:val="696620F7"/>
    <w:rsid w:val="6A0E740E"/>
    <w:rsid w:val="6DA459B7"/>
    <w:rsid w:val="6EB87C21"/>
    <w:rsid w:val="6F674DCC"/>
    <w:rsid w:val="71DC5018"/>
    <w:rsid w:val="71E05943"/>
    <w:rsid w:val="71E73175"/>
    <w:rsid w:val="7443665D"/>
    <w:rsid w:val="755D330D"/>
    <w:rsid w:val="76281424"/>
    <w:rsid w:val="763B3A90"/>
    <w:rsid w:val="77790E9F"/>
    <w:rsid w:val="77F91848"/>
    <w:rsid w:val="78576EE5"/>
    <w:rsid w:val="786F609C"/>
    <w:rsid w:val="78E26F4B"/>
    <w:rsid w:val="796001D9"/>
    <w:rsid w:val="7B073449"/>
    <w:rsid w:val="7C0F2859"/>
    <w:rsid w:val="7C63789C"/>
    <w:rsid w:val="7C982CE5"/>
    <w:rsid w:val="7D72655E"/>
    <w:rsid w:val="7E0471DB"/>
    <w:rsid w:val="7F3A0B50"/>
    <w:rsid w:val="7F5B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te Heading"/>
    <w:basedOn w:val="1"/>
    <w:next w:val="1"/>
    <w:autoRedefine/>
    <w:unhideWhenUsed/>
    <w:qFormat/>
    <w:uiPriority w:val="0"/>
    <w:pPr>
      <w:jc w:val="center"/>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character" w:styleId="11">
    <w:name w:val="Strong"/>
    <w:basedOn w:val="10"/>
    <w:autoRedefine/>
    <w:qFormat/>
    <w:uiPriority w:val="0"/>
    <w:rPr>
      <w:b/>
      <w:bCs/>
    </w:rPr>
  </w:style>
  <w:style w:type="character" w:styleId="12">
    <w:name w:val="FollowedHyperlink"/>
    <w:basedOn w:val="10"/>
    <w:autoRedefine/>
    <w:qFormat/>
    <w:uiPriority w:val="0"/>
    <w:rPr>
      <w:color w:val="2B2B2B"/>
      <w:u w:val="none"/>
    </w:rPr>
  </w:style>
  <w:style w:type="character" w:styleId="13">
    <w:name w:val="Emphasis"/>
    <w:basedOn w:val="10"/>
    <w:autoRedefine/>
    <w:qFormat/>
    <w:uiPriority w:val="0"/>
    <w:rPr>
      <w:b/>
      <w:bCs/>
    </w:rPr>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2B2B2B"/>
      <w:u w:val="none"/>
    </w:rPr>
  </w:style>
  <w:style w:type="character" w:styleId="17">
    <w:name w:val="HTML Code"/>
    <w:basedOn w:val="10"/>
    <w:autoRedefine/>
    <w:qFormat/>
    <w:uiPriority w:val="0"/>
    <w:rPr>
      <w:rFonts w:hint="default" w:ascii="Monaco" w:hAnsi="Monaco" w:eastAsia="Monaco" w:cs="Monaco"/>
      <w:color w:val="C7254E"/>
      <w:sz w:val="21"/>
      <w:szCs w:val="21"/>
      <w:shd w:val="clear" w:fill="F9F2F4"/>
    </w:rPr>
  </w:style>
  <w:style w:type="character" w:styleId="18">
    <w:name w:val="HTML Cite"/>
    <w:basedOn w:val="10"/>
    <w:autoRedefine/>
    <w:qFormat/>
    <w:uiPriority w:val="0"/>
  </w:style>
  <w:style w:type="character" w:styleId="19">
    <w:name w:val="HTML Keyboard"/>
    <w:basedOn w:val="10"/>
    <w:autoRedefine/>
    <w:qFormat/>
    <w:uiPriority w:val="0"/>
    <w:rPr>
      <w:rFonts w:hint="default" w:ascii="Monaco" w:hAnsi="Monaco" w:eastAsia="Monaco" w:cs="Monaco"/>
      <w:color w:val="FFFFFF"/>
      <w:sz w:val="21"/>
      <w:szCs w:val="21"/>
      <w:shd w:val="clear" w:fill="333333"/>
    </w:rPr>
  </w:style>
  <w:style w:type="character" w:styleId="20">
    <w:name w:val="HTML Sample"/>
    <w:basedOn w:val="10"/>
    <w:autoRedefine/>
    <w:qFormat/>
    <w:uiPriority w:val="0"/>
    <w:rPr>
      <w:rFonts w:ascii="Monaco" w:hAnsi="Monaco" w:eastAsia="Monaco" w:cs="Monaco"/>
      <w:sz w:val="21"/>
      <w:szCs w:val="21"/>
    </w:rPr>
  </w:style>
  <w:style w:type="paragraph" w:customStyle="1" w:styleId="21">
    <w:name w:val="样式 首行缩进:  2 字符2"/>
    <w:basedOn w:val="1"/>
    <w:autoRedefine/>
    <w:qFormat/>
    <w:uiPriority w:val="0"/>
    <w:pPr>
      <w:spacing w:line="500" w:lineRule="exact"/>
      <w:ind w:firstLine="480" w:firstLineChars="200"/>
    </w:pPr>
    <w:rPr>
      <w:rFonts w:ascii="宋体" w:hAnsi="宋体" w:cs="宋体"/>
      <w:kern w:val="18"/>
    </w:rPr>
  </w:style>
  <w:style w:type="character" w:customStyle="1" w:styleId="22">
    <w:name w:val="waptab-name"/>
    <w:basedOn w:val="10"/>
    <w:autoRedefine/>
    <w:qFormat/>
    <w:uiPriority w:val="0"/>
    <w:rPr>
      <w:color w:val="00469C"/>
      <w:sz w:val="16"/>
      <w:szCs w:val="16"/>
    </w:rPr>
  </w:style>
  <w:style w:type="character" w:customStyle="1" w:styleId="23">
    <w:name w:val="waptab-con"/>
    <w:basedOn w:val="10"/>
    <w:autoRedefine/>
    <w:qFormat/>
    <w:uiPriority w:val="0"/>
    <w:rPr>
      <w:bdr w:val="single" w:color="E5E5E5" w:sz="4" w:space="0"/>
    </w:rPr>
  </w:style>
  <w:style w:type="character" w:customStyle="1" w:styleId="24">
    <w:name w:val="waptab-fwzh"/>
    <w:basedOn w:val="10"/>
    <w:autoRedefine/>
    <w:qFormat/>
    <w:uiPriority w:val="0"/>
  </w:style>
  <w:style w:type="character" w:customStyle="1" w:styleId="25">
    <w:name w:val="hover5"/>
    <w:basedOn w:val="10"/>
    <w:autoRedefine/>
    <w:qFormat/>
    <w:uiPriority w:val="0"/>
    <w:rPr>
      <w:shd w:val="clear" w:fill="F5F5F5"/>
    </w:rPr>
  </w:style>
  <w:style w:type="character" w:customStyle="1" w:styleId="26">
    <w:name w:val="font"/>
    <w:basedOn w:val="10"/>
    <w:autoRedefine/>
    <w:qFormat/>
    <w:uiPriority w:val="0"/>
  </w:style>
  <w:style w:type="character" w:customStyle="1" w:styleId="27">
    <w:name w:val="font1"/>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2132</Words>
  <Characters>2161</Characters>
  <Lines>0</Lines>
  <Paragraphs>0</Paragraphs>
  <TotalTime>6</TotalTime>
  <ScaleCrop>false</ScaleCrop>
  <LinksUpToDate>false</LinksUpToDate>
  <CharactersWithSpaces>2182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2022-08-15T06:02:00Z</dcterms:created>
  <dc:creator>Administrator</dc:creator>
  <cp:lastModifiedBy>®oman</cp:lastModifiedBy>
  <cp:lastPrinted>2025-05-22T08:29:56Z</cp:lastPrinted>
  <dcterms:modified xsi:type="dcterms:W3CDTF">2025-05-22T08:29:59Z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2849348112994E2FA10568CD0BAFB89F_13</vt:lpwstr>
  </property>
  <property fmtid="{D5CDD505-2E9C-101B-9397-08002B2CF9AE}" pid="4" name="KSOTemplateDocerSaveRecord">
    <vt:lpwstr>eyJoZGlkIjoiYTdhNGFiZjczMjBjYmNlM2MxMDliMTU4MzY4ZWIxOTgiLCJ1c2VySWQiOiI1Mzk4NDU1OTUifQ==</vt:lpwstr>
  </property>
</Properties>
</file>