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5000"/>
          <w:tab w:val="right" w:pos="9880"/>
        </w:tabs>
        <w:kinsoku/>
        <w:wordWrap/>
        <w:overflowPunct/>
        <w:topLinePunct w:val="0"/>
        <w:autoSpaceDE/>
        <w:autoSpaceDN/>
        <w:bidi w:val="0"/>
        <w:adjustRightInd/>
        <w:snapToGrid/>
        <w:spacing w:line="536" w:lineRule="exact"/>
        <w:ind w:left="0" w:leftChars="0" w:right="0" w:right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当木江乡2024年法治政府建设工作</w:t>
      </w:r>
    </w:p>
    <w:p>
      <w:pPr>
        <w:keepNext w:val="0"/>
        <w:keepLines w:val="0"/>
        <w:pageBreakBefore w:val="0"/>
        <w:tabs>
          <w:tab w:val="center" w:pos="5000"/>
          <w:tab w:val="right" w:pos="9880"/>
        </w:tabs>
        <w:kinsoku/>
        <w:wordWrap/>
        <w:overflowPunct/>
        <w:topLinePunct w:val="0"/>
        <w:autoSpaceDE/>
        <w:autoSpaceDN/>
        <w:bidi w:val="0"/>
        <w:adjustRightInd/>
        <w:snapToGrid/>
        <w:spacing w:line="536" w:lineRule="exact"/>
        <w:ind w:left="0" w:leftChars="0" w:right="0" w:right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开展情况报告</w:t>
      </w:r>
    </w:p>
    <w:p>
      <w:pPr>
        <w:keepNext w:val="0"/>
        <w:keepLines w:val="0"/>
        <w:pageBreakBefore w:val="0"/>
        <w:tabs>
          <w:tab w:val="center" w:pos="5000"/>
          <w:tab w:val="right" w:pos="9880"/>
        </w:tabs>
        <w:kinsoku/>
        <w:wordWrap/>
        <w:overflowPunct/>
        <w:topLinePunct w:val="0"/>
        <w:autoSpaceDE/>
        <w:autoSpaceDN/>
        <w:bidi w:val="0"/>
        <w:adjustRightInd/>
        <w:snapToGrid/>
        <w:spacing w:line="536" w:lineRule="exact"/>
        <w:ind w:left="0" w:leftChars="0" w:right="0" w:rightChars="0"/>
        <w:jc w:val="both"/>
        <w:textAlignment w:val="auto"/>
        <w:rPr>
          <w:rFonts w:hint="eastAsia" w:ascii="Times New Roman" w:hAnsi="Times New Roman" w:eastAsia="方正仿宋简体" w:cs="方正仿宋简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为贯彻落实自治区依法治藏、市委依法治市、县委依法治县各项决策部署，</w:t>
      </w:r>
      <w:r>
        <w:rPr>
          <w:rFonts w:hint="eastAsia" w:ascii="Times New Roman" w:hAnsi="Times New Roman" w:eastAsia="方正仿宋简体" w:cs="Times New Roman"/>
          <w:sz w:val="32"/>
          <w:szCs w:val="32"/>
          <w:lang w:val="en-US" w:eastAsia="zh-CN"/>
        </w:rPr>
        <w:t>进一</w:t>
      </w:r>
      <w:r>
        <w:rPr>
          <w:rFonts w:hint="eastAsia" w:ascii="Times New Roman" w:hAnsi="Times New Roman" w:eastAsia="方正仿宋简体" w:cs="Times New Roman"/>
          <w:kern w:val="2"/>
          <w:sz w:val="32"/>
          <w:szCs w:val="32"/>
          <w:lang w:val="en-US" w:eastAsia="zh-CN"/>
        </w:rPr>
        <w:t>步推进</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八五</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普法规划</w:t>
      </w:r>
      <w:r>
        <w:rPr>
          <w:rFonts w:hint="eastAsia" w:ascii="Times New Roman" w:hAnsi="Times New Roman" w:eastAsia="方正仿宋简体" w:cs="Times New Roman"/>
          <w:kern w:val="2"/>
          <w:sz w:val="32"/>
          <w:szCs w:val="32"/>
          <w:lang w:val="en-US" w:eastAsia="zh-CN"/>
        </w:rPr>
        <w:t>落地见效</w:t>
      </w:r>
      <w:r>
        <w:rPr>
          <w:rFonts w:hint="default" w:ascii="Times New Roman" w:hAnsi="Times New Roman" w:eastAsia="方正仿宋简体" w:cs="Times New Roman"/>
          <w:kern w:val="2"/>
          <w:sz w:val="32"/>
          <w:szCs w:val="32"/>
        </w:rPr>
        <w:t>，在</w:t>
      </w:r>
      <w:r>
        <w:rPr>
          <w:rFonts w:hint="eastAsia" w:ascii="Times New Roman" w:hAnsi="Times New Roman" w:eastAsia="方正仿宋简体" w:cs="Times New Roman"/>
          <w:kern w:val="2"/>
          <w:sz w:val="32"/>
          <w:szCs w:val="32"/>
          <w:lang w:val="en-US" w:eastAsia="zh-CN"/>
        </w:rPr>
        <w:t>县委、县政府的</w:t>
      </w:r>
      <w:r>
        <w:rPr>
          <w:rFonts w:hint="default" w:ascii="Times New Roman" w:hAnsi="Times New Roman" w:eastAsia="方正仿宋简体" w:cs="Times New Roman"/>
          <w:kern w:val="2"/>
          <w:sz w:val="32"/>
          <w:szCs w:val="32"/>
        </w:rPr>
        <w:t>正确领导下</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在</w:t>
      </w:r>
      <w:r>
        <w:rPr>
          <w:rFonts w:hint="default" w:ascii="Times New Roman" w:hAnsi="Times New Roman" w:eastAsia="方正仿宋简体" w:cs="Times New Roman"/>
          <w:kern w:val="2"/>
          <w:sz w:val="32"/>
          <w:szCs w:val="32"/>
        </w:rPr>
        <w:t>乡党委、政府</w:t>
      </w:r>
      <w:r>
        <w:rPr>
          <w:rFonts w:hint="eastAsia" w:ascii="Times New Roman" w:hAnsi="Times New Roman" w:eastAsia="方正仿宋简体" w:cs="Times New Roman"/>
          <w:kern w:val="2"/>
          <w:sz w:val="32"/>
          <w:szCs w:val="32"/>
          <w:lang w:val="en-US" w:eastAsia="zh-CN"/>
        </w:rPr>
        <w:t>的</w:t>
      </w:r>
      <w:r>
        <w:rPr>
          <w:rFonts w:hint="default" w:ascii="Times New Roman" w:hAnsi="Times New Roman" w:eastAsia="方正仿宋简体" w:cs="Times New Roman"/>
          <w:kern w:val="2"/>
          <w:sz w:val="32"/>
          <w:szCs w:val="32"/>
        </w:rPr>
        <w:t>奋力推动下，</w:t>
      </w:r>
      <w:r>
        <w:rPr>
          <w:rFonts w:hint="eastAsia" w:ascii="Times New Roman" w:hAnsi="Times New Roman" w:eastAsia="方正仿宋简体" w:cs="Times New Roman"/>
          <w:kern w:val="2"/>
          <w:sz w:val="32"/>
          <w:szCs w:val="32"/>
          <w:lang w:val="en-US" w:eastAsia="zh-CN"/>
        </w:rPr>
        <w:t>当木江乡</w:t>
      </w:r>
      <w:r>
        <w:rPr>
          <w:rFonts w:hint="default" w:ascii="Times New Roman" w:hAnsi="Times New Roman" w:eastAsia="方正仿宋简体" w:cs="Times New Roman"/>
          <w:kern w:val="2"/>
          <w:sz w:val="32"/>
          <w:szCs w:val="32"/>
        </w:rPr>
        <w:t>以提高</w:t>
      </w:r>
      <w:r>
        <w:rPr>
          <w:rFonts w:hint="default" w:ascii="Times New Roman" w:hAnsi="Times New Roman" w:eastAsia="方正仿宋简体" w:cs="Times New Roman"/>
          <w:kern w:val="2"/>
          <w:sz w:val="32"/>
          <w:szCs w:val="32"/>
          <w:lang w:eastAsia="zh-CN"/>
        </w:rPr>
        <w:t>全乡</w:t>
      </w:r>
      <w:r>
        <w:rPr>
          <w:rFonts w:hint="default" w:ascii="Times New Roman" w:hAnsi="Times New Roman" w:eastAsia="方正仿宋简体" w:cs="Times New Roman"/>
          <w:kern w:val="2"/>
          <w:sz w:val="32"/>
          <w:szCs w:val="32"/>
        </w:rPr>
        <w:t>公民法律素质为突破口，积极开展普法学习宣传教育活动</w:t>
      </w:r>
      <w:r>
        <w:rPr>
          <w:rFonts w:hint="eastAsia"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扎实推进普法</w:t>
      </w:r>
      <w:r>
        <w:rPr>
          <w:rFonts w:hint="eastAsia" w:ascii="Times New Roman" w:hAnsi="Times New Roman" w:eastAsia="方正仿宋简体" w:cs="Times New Roman"/>
          <w:kern w:val="2"/>
          <w:sz w:val="32"/>
          <w:szCs w:val="32"/>
          <w:lang w:val="en-US" w:eastAsia="zh-CN"/>
        </w:rPr>
        <w:t>与</w:t>
      </w:r>
      <w:r>
        <w:rPr>
          <w:rFonts w:hint="default" w:ascii="Times New Roman" w:hAnsi="Times New Roman" w:eastAsia="方正仿宋简体" w:cs="Times New Roman"/>
          <w:kern w:val="2"/>
          <w:sz w:val="32"/>
          <w:szCs w:val="32"/>
        </w:rPr>
        <w:t>依法治理工作有序进行</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确保了我乡</w:t>
      </w:r>
      <w:r>
        <w:rPr>
          <w:rFonts w:hint="default" w:ascii="Times New Roman" w:hAnsi="Times New Roman" w:eastAsia="方正仿宋简体" w:cs="Times New Roman"/>
          <w:sz w:val="32"/>
          <w:szCs w:val="32"/>
          <w:lang w:val="en-US" w:eastAsia="zh-CN"/>
        </w:rPr>
        <w:t>法治建设各项任务落实落地落细，</w:t>
      </w:r>
      <w:r>
        <w:rPr>
          <w:rFonts w:hint="default" w:ascii="Times New Roman" w:hAnsi="Times New Roman" w:eastAsia="方正仿宋简体" w:cs="Times New Roman"/>
          <w:kern w:val="2"/>
          <w:sz w:val="32"/>
          <w:szCs w:val="32"/>
        </w:rPr>
        <w:t>为</w:t>
      </w:r>
      <w:r>
        <w:rPr>
          <w:rFonts w:hint="eastAsia" w:ascii="Times New Roman" w:hAnsi="Times New Roman" w:eastAsia="方正仿宋简体" w:cs="Times New Roman"/>
          <w:kern w:val="2"/>
          <w:sz w:val="32"/>
          <w:szCs w:val="32"/>
          <w:lang w:val="en-US" w:eastAsia="zh-CN"/>
        </w:rPr>
        <w:t>全乡</w:t>
      </w:r>
      <w:r>
        <w:rPr>
          <w:rFonts w:hint="default" w:ascii="Times New Roman" w:hAnsi="Times New Roman" w:eastAsia="方正仿宋简体" w:cs="Times New Roman"/>
          <w:kern w:val="2"/>
          <w:sz w:val="32"/>
          <w:szCs w:val="32"/>
        </w:rPr>
        <w:t>经济社会发展创造了良好的法治环境</w:t>
      </w:r>
      <w:r>
        <w:rPr>
          <w:rFonts w:hint="default" w:ascii="Times New Roman" w:hAnsi="Times New Roman" w:eastAsia="方正仿宋简体" w:cs="Times New Roman"/>
          <w:kern w:val="2"/>
          <w:sz w:val="32"/>
          <w:szCs w:val="32"/>
          <w:lang w:eastAsia="zh-CN"/>
        </w:rPr>
        <w:t>，</w:t>
      </w:r>
      <w:r>
        <w:rPr>
          <w:rFonts w:hint="eastAsia" w:ascii="Times New Roman" w:hAnsi="Times New Roman" w:eastAsia="方正仿宋简体" w:cs="方正仿宋简体"/>
          <w:kern w:val="2"/>
          <w:sz w:val="32"/>
          <w:szCs w:val="32"/>
        </w:rPr>
        <w:t>现将</w:t>
      </w:r>
      <w:r>
        <w:rPr>
          <w:rFonts w:hint="eastAsia" w:ascii="Times New Roman" w:hAnsi="Times New Roman" w:eastAsia="方正仿宋简体" w:cs="方正仿宋简体"/>
          <w:kern w:val="2"/>
          <w:sz w:val="32"/>
          <w:szCs w:val="32"/>
          <w:lang w:val="en-US" w:eastAsia="zh-CN"/>
        </w:rPr>
        <w:t>当木江乡2024年法治政府建设工作开展情况</w:t>
      </w:r>
      <w:r>
        <w:rPr>
          <w:rFonts w:hint="eastAsia" w:ascii="Times New Roman" w:hAnsi="Times New Roman" w:eastAsia="方正仿宋简体" w:cs="方正仿宋简体"/>
          <w:kern w:val="2"/>
          <w:sz w:val="32"/>
          <w:szCs w:val="32"/>
        </w:rPr>
        <w:t>报告如下</w:t>
      </w:r>
      <w:r>
        <w:rPr>
          <w:rFonts w:hint="eastAsia" w:ascii="Times New Roman" w:hAnsi="Times New Roman" w:eastAsia="方正仿宋简体" w:cs="方正仿宋简体"/>
          <w:kern w:val="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eastAsia" w:ascii="Times New Roman" w:hAnsi="Times New Roman" w:eastAsia="黑体" w:cs="黑体"/>
          <w:kern w:val="2"/>
          <w:sz w:val="32"/>
          <w:szCs w:val="32"/>
          <w:lang w:eastAsia="zh-CN"/>
        </w:rPr>
      </w:pPr>
      <w:r>
        <w:rPr>
          <w:rFonts w:hint="eastAsia" w:ascii="Times New Roman" w:hAnsi="Times New Roman" w:eastAsia="黑体" w:cs="黑体"/>
          <w:kern w:val="2"/>
          <w:sz w:val="32"/>
          <w:szCs w:val="32"/>
          <w:lang w:eastAsia="zh-CN"/>
        </w:rPr>
        <w:t>一、法治建设情况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default" w:ascii="Times New Roman" w:hAnsi="Times New Roman" w:eastAsia="方正仿宋简体" w:cs="Times New Roman"/>
          <w:kern w:val="2"/>
          <w:sz w:val="32"/>
          <w:szCs w:val="32"/>
          <w:lang w:eastAsia="zh-CN"/>
        </w:rPr>
      </w:pPr>
      <w:r>
        <w:rPr>
          <w:rFonts w:hint="eastAsia" w:ascii="Times New Roman" w:hAnsi="Times New Roman" w:eastAsia="方正楷体简体" w:cs="方正楷体简体"/>
          <w:kern w:val="2"/>
          <w:sz w:val="32"/>
          <w:szCs w:val="32"/>
          <w:lang w:eastAsia="zh-CN"/>
        </w:rPr>
        <w:t>（一）精心组织、周密部署，深入推进普法与依法治理工作落地见效。</w:t>
      </w:r>
      <w:r>
        <w:rPr>
          <w:rFonts w:hint="default" w:ascii="Times New Roman" w:hAnsi="Times New Roman" w:eastAsia="方正仿宋简体" w:cs="Times New Roman"/>
          <w:kern w:val="2"/>
          <w:sz w:val="32"/>
          <w:szCs w:val="32"/>
          <w:lang w:eastAsia="zh-CN"/>
        </w:rPr>
        <w:t>今年以来，认真学习贯彻党的二十大和二十届二中、三中全会精神，紧紧围绕法治建设工作的总体思路，全面落实普法与依法治理规划，把法治建设落实在普法与依法治理工作的各方面、全过程。</w:t>
      </w:r>
      <w:r>
        <w:rPr>
          <w:rFonts w:hint="default" w:ascii="Times New Roman" w:hAnsi="Times New Roman" w:eastAsia="方正仿宋简体" w:cs="Times New Roman"/>
          <w:b/>
          <w:bCs/>
          <w:kern w:val="2"/>
          <w:sz w:val="32"/>
          <w:szCs w:val="32"/>
          <w:lang w:eastAsia="zh-CN"/>
        </w:rPr>
        <w:t>一是</w:t>
      </w:r>
      <w:r>
        <w:rPr>
          <w:rFonts w:hint="default" w:ascii="Times New Roman" w:hAnsi="Times New Roman" w:eastAsia="方正仿宋简体" w:cs="Times New Roman"/>
          <w:kern w:val="2"/>
          <w:sz w:val="32"/>
          <w:szCs w:val="32"/>
          <w:lang w:eastAsia="zh-CN"/>
        </w:rPr>
        <w:t>不断强化乡党委的主角定位，定期听取法治建设工作汇报，研究解决相关问题，始终将法治建设主体责任扛在肩上、抓在手上、落实到行动上，同时把法治建设与意识形态、平安建设、基层治理、社会稳定、民生等中心工作同促进、同提升、同完善、同落实，有效将法治建设贯穿于全乡工作。</w:t>
      </w:r>
      <w:r>
        <w:rPr>
          <w:rFonts w:hint="default" w:ascii="Times New Roman" w:hAnsi="Times New Roman" w:eastAsia="方正仿宋简体" w:cs="Times New Roman"/>
          <w:b/>
          <w:bCs/>
          <w:kern w:val="2"/>
          <w:sz w:val="32"/>
          <w:szCs w:val="32"/>
          <w:lang w:eastAsia="zh-CN"/>
        </w:rPr>
        <w:t>二是</w:t>
      </w:r>
      <w:r>
        <w:rPr>
          <w:rFonts w:hint="default" w:ascii="Times New Roman" w:hAnsi="Times New Roman" w:eastAsia="方正仿宋简体" w:cs="Times New Roman"/>
          <w:kern w:val="2"/>
          <w:sz w:val="32"/>
          <w:szCs w:val="32"/>
          <w:lang w:eastAsia="zh-CN"/>
        </w:rPr>
        <w:t>充分发挥乡党委在推进法治建设中的领导作用，及时调整充实由</w:t>
      </w:r>
      <w:r>
        <w:rPr>
          <w:rFonts w:hint="eastAsia" w:ascii="Times New Roman" w:hAnsi="Times New Roman" w:eastAsia="方正仿宋简体" w:cs="Times New Roman"/>
          <w:kern w:val="2"/>
          <w:sz w:val="32"/>
          <w:szCs w:val="32"/>
          <w:lang w:eastAsia="zh-CN"/>
        </w:rPr>
        <w:t>乡党委书记</w:t>
      </w:r>
      <w:r>
        <w:rPr>
          <w:rFonts w:hint="default" w:ascii="Times New Roman" w:hAnsi="Times New Roman" w:eastAsia="方正仿宋简体" w:cs="Times New Roman"/>
          <w:kern w:val="2"/>
          <w:sz w:val="32"/>
          <w:szCs w:val="32"/>
          <w:lang w:eastAsia="zh-CN"/>
        </w:rPr>
        <w:t>担任组长的法治建设工作领导小组，同时以乡党委会、理论中心组等方式常态化学法用法，深入学习贯彻习近平法治思想、习近平总书记关于法治建设的重要指示精神及党中央和区市县委关于全面依法治国、依法治藏、依法治市、依法治县的系列部署安排，全面推进领导干部学法经常化、制度化。</w:t>
      </w:r>
      <w:r>
        <w:rPr>
          <w:rFonts w:hint="default" w:ascii="Times New Roman" w:hAnsi="Times New Roman" w:eastAsia="方正仿宋简体" w:cs="Times New Roman"/>
          <w:b/>
          <w:bCs/>
          <w:kern w:val="2"/>
          <w:sz w:val="32"/>
          <w:szCs w:val="32"/>
          <w:lang w:eastAsia="zh-CN"/>
        </w:rPr>
        <w:t>三是</w:t>
      </w:r>
      <w:r>
        <w:rPr>
          <w:rFonts w:hint="default" w:ascii="Times New Roman" w:hAnsi="Times New Roman" w:eastAsia="方正仿宋简体" w:cs="Times New Roman"/>
          <w:kern w:val="2"/>
          <w:sz w:val="32"/>
          <w:szCs w:val="32"/>
          <w:lang w:eastAsia="zh-CN"/>
        </w:rPr>
        <w:t>始终把解决人民群众最关注的热点难点问题作为推进“法治乡镇”建设的重要切入点，健全完善党务公开、党内情况通报、重大决策征求意见合法合规审查等各项工作制度，持续促进职能作用的发挥，注重提升全乡干部职工依法执政能力，积极做好法规、政策宣传解释工作，促进当木江乡法治建设工作再上新台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楷体简体" w:cs="方正楷体简体"/>
          <w:kern w:val="2"/>
          <w:sz w:val="32"/>
          <w:szCs w:val="32"/>
          <w:lang w:eastAsia="zh-CN"/>
        </w:rPr>
        <w:t>（二）带头学法，用心普法，推动普法与依法治理工作提质增效。</w:t>
      </w:r>
      <w:r>
        <w:rPr>
          <w:rFonts w:hint="default" w:ascii="Times New Roman" w:hAnsi="Times New Roman" w:eastAsia="方正仿宋简体" w:cs="Times New Roman"/>
          <w:b/>
          <w:bCs/>
          <w:kern w:val="2"/>
          <w:sz w:val="32"/>
          <w:szCs w:val="32"/>
          <w:lang w:eastAsia="zh-CN"/>
        </w:rPr>
        <w:t>一是</w:t>
      </w:r>
      <w:r>
        <w:rPr>
          <w:rFonts w:hint="default" w:ascii="Times New Roman" w:hAnsi="Times New Roman" w:eastAsia="方正仿宋简体" w:cs="Times New Roman"/>
          <w:kern w:val="2"/>
          <w:sz w:val="32"/>
          <w:szCs w:val="32"/>
          <w:lang w:eastAsia="zh-CN"/>
        </w:rPr>
        <w:t>坚持以学习党的二十大和二十届二中、三中全会精神为引领，以《宪法》《民法典》宣传教育为重点，大力开展各类法治集中宣传宣讲活动，教育引导机关干部坚持用法治思维武装头脑，发挥牵头抓总作用，带头信法、自觉学法、遵法、守法、用法，做到依法履职、依法决策、依法管理。今年来，我乡线上线下开展各类政策、法律、法规宣传40余场次，村级宣传覆盖率达到100%。</w:t>
      </w:r>
      <w:r>
        <w:rPr>
          <w:rFonts w:hint="default" w:ascii="Times New Roman" w:hAnsi="Times New Roman" w:eastAsia="方正仿宋简体" w:cs="Times New Roman"/>
          <w:b/>
          <w:bCs/>
          <w:kern w:val="2"/>
          <w:sz w:val="32"/>
          <w:szCs w:val="32"/>
          <w:lang w:eastAsia="zh-CN"/>
        </w:rPr>
        <w:t>二是</w:t>
      </w:r>
      <w:r>
        <w:rPr>
          <w:rFonts w:hint="default" w:ascii="Times New Roman" w:hAnsi="Times New Roman" w:eastAsia="方正仿宋简体" w:cs="Times New Roman"/>
          <w:kern w:val="2"/>
          <w:sz w:val="32"/>
          <w:szCs w:val="32"/>
          <w:lang w:eastAsia="zh-CN"/>
        </w:rPr>
        <w:t>不断创新基层法治宣传教育形式，结合“4.15国家安全教育日”、3月综治宣传月活动、6.26国际禁毒日、</w:t>
      </w:r>
      <w:r>
        <w:rPr>
          <w:rFonts w:hint="eastAsia" w:ascii="Times New Roman" w:hAnsi="Times New Roman" w:eastAsia="方正仿宋简体" w:cs="Times New Roman"/>
          <w:kern w:val="2"/>
          <w:sz w:val="32"/>
          <w:szCs w:val="32"/>
          <w:lang w:val="en-US" w:eastAsia="zh-CN"/>
        </w:rPr>
        <w:t>6</w:t>
      </w:r>
      <w:r>
        <w:rPr>
          <w:rFonts w:hint="default" w:ascii="Times New Roman" w:hAnsi="Times New Roman" w:eastAsia="方正仿宋简体" w:cs="Times New Roman"/>
          <w:kern w:val="2"/>
          <w:sz w:val="32"/>
          <w:szCs w:val="32"/>
          <w:lang w:eastAsia="zh-CN"/>
        </w:rPr>
        <w:t>月平安西藏宣传周等重要节点，利用虫草采集有力契机，加大乡村法治宣传力度，持续开展以案释法活动，切实使法律宣传教育渗透到每个家庭，引导群众信法不信访。截至目前，共发放宣传册3000余份，受教育群众达2000余人次。</w:t>
      </w:r>
      <w:r>
        <w:rPr>
          <w:rFonts w:hint="default" w:ascii="Times New Roman" w:hAnsi="Times New Roman" w:eastAsia="方正仿宋简体" w:cs="Times New Roman"/>
          <w:b/>
          <w:bCs/>
          <w:kern w:val="2"/>
          <w:sz w:val="32"/>
          <w:szCs w:val="32"/>
          <w:lang w:eastAsia="zh-CN"/>
        </w:rPr>
        <w:t>三是</w:t>
      </w:r>
      <w:r>
        <w:rPr>
          <w:rFonts w:hint="eastAsia" w:ascii="Times New Roman" w:hAnsi="Times New Roman" w:eastAsia="方正仿宋简体" w:cs="Times New Roman"/>
          <w:kern w:val="2"/>
          <w:sz w:val="32"/>
          <w:szCs w:val="32"/>
          <w:lang w:eastAsia="zh-CN"/>
        </w:rPr>
        <w:t>为</w:t>
      </w:r>
      <w:r>
        <w:rPr>
          <w:rFonts w:hint="default" w:ascii="Times New Roman" w:hAnsi="Times New Roman" w:eastAsia="方正仿宋简体" w:cs="Times New Roman"/>
          <w:kern w:val="2"/>
          <w:sz w:val="32"/>
          <w:szCs w:val="32"/>
          <w:lang w:eastAsia="zh-CN"/>
        </w:rPr>
        <w:t>促进改善民生、促进社会和谐、促进人和自然环境和谐的全面发展，深入宣传有关</w:t>
      </w:r>
      <w:r>
        <w:rPr>
          <w:rFonts w:hint="eastAsia" w:ascii="Times New Roman" w:hAnsi="Times New Roman" w:eastAsia="方正仿宋简体" w:cs="Times New Roman"/>
          <w:kern w:val="2"/>
          <w:sz w:val="32"/>
          <w:szCs w:val="32"/>
          <w:lang w:eastAsia="zh-CN"/>
        </w:rPr>
        <w:t>生态、</w:t>
      </w:r>
      <w:r>
        <w:rPr>
          <w:rFonts w:hint="default" w:ascii="Times New Roman" w:hAnsi="Times New Roman" w:eastAsia="方正仿宋简体" w:cs="Times New Roman"/>
          <w:kern w:val="2"/>
          <w:sz w:val="32"/>
          <w:szCs w:val="32"/>
          <w:lang w:eastAsia="zh-CN"/>
        </w:rPr>
        <w:t>劳动、就业、社会保障等相关法律法规，积极宣传新颁布的法律法规，持续加强公民意识教育，推进法治文化建设，提高牧民群众自觉守法、依法维权能力，深入实地为牧民群众提供普法教育和法律援助，切实维护牧民群众合法权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楷体简体" w:cs="方正楷体简体"/>
          <w:kern w:val="2"/>
          <w:sz w:val="32"/>
          <w:szCs w:val="32"/>
          <w:lang w:eastAsia="zh-CN"/>
        </w:rPr>
        <w:t>（三）夯实基础，强化队伍，推动普法与依法治理水平不断提高。</w:t>
      </w:r>
      <w:r>
        <w:rPr>
          <w:rFonts w:hint="default" w:ascii="Times New Roman" w:hAnsi="Times New Roman" w:eastAsia="方正仿宋简体" w:cs="Times New Roman"/>
          <w:b/>
          <w:bCs/>
          <w:kern w:val="2"/>
          <w:sz w:val="32"/>
          <w:szCs w:val="32"/>
          <w:lang w:eastAsia="zh-CN"/>
        </w:rPr>
        <w:t>一是</w:t>
      </w:r>
      <w:r>
        <w:rPr>
          <w:rFonts w:hint="default" w:ascii="Times New Roman" w:hAnsi="Times New Roman" w:eastAsia="方正仿宋简体" w:cs="Times New Roman"/>
          <w:kern w:val="2"/>
          <w:sz w:val="32"/>
          <w:szCs w:val="32"/>
          <w:lang w:eastAsia="zh-CN"/>
        </w:rPr>
        <w:t>充分发挥“三心三主动”人民调解室阵地作用，充实人民调解组织队伍建设，强化法律知识培训，健全完善调解制度，充分发挥人民调解员及法律明白人作用，有效形成了群策群力、群防群治、齐抓共管的乡村两级调解工作大格局。2024年以来，充分发挥15个乡村两级人民调委会及42名法律明白人作用，排查各类矛盾纠纷隐患170余次，切实谱写了当木江乡法治建设新</w:t>
      </w:r>
      <w:r>
        <w:rPr>
          <w:rFonts w:hint="eastAsia" w:ascii="Times New Roman" w:hAnsi="Times New Roman" w:eastAsia="方正仿宋简体" w:cs="Times New Roman"/>
          <w:kern w:val="2"/>
          <w:sz w:val="32"/>
          <w:szCs w:val="32"/>
          <w:lang w:val="en-US" w:eastAsia="zh-CN"/>
        </w:rPr>
        <w:t>篇章</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b/>
          <w:bCs/>
          <w:kern w:val="2"/>
          <w:sz w:val="32"/>
          <w:szCs w:val="32"/>
          <w:lang w:eastAsia="zh-CN"/>
        </w:rPr>
        <w:t>二是</w:t>
      </w:r>
      <w:r>
        <w:rPr>
          <w:rFonts w:hint="default" w:ascii="Times New Roman" w:hAnsi="Times New Roman" w:eastAsia="方正仿宋简体" w:cs="Times New Roman"/>
          <w:kern w:val="2"/>
          <w:sz w:val="32"/>
          <w:szCs w:val="32"/>
          <w:lang w:eastAsia="zh-CN"/>
        </w:rPr>
        <w:t>突出重点关注对象管控，严格落实属地管理、分级管理责任，根据重点关注人员现实表现，落实管控责任，有针对性的进行了“一对一”或“多对一”管控，切实做到了13名刑满释放安置帮教人员管的住、管的好，杜绝了脱管、漏管等现象，为持续确保社会大局和谐稳定奠定工作基础。</w:t>
      </w:r>
      <w:r>
        <w:rPr>
          <w:rFonts w:hint="default" w:ascii="Times New Roman" w:hAnsi="Times New Roman" w:eastAsia="方正仿宋简体" w:cs="Times New Roman"/>
          <w:b/>
          <w:bCs/>
          <w:kern w:val="2"/>
          <w:sz w:val="32"/>
          <w:szCs w:val="32"/>
          <w:lang w:eastAsia="zh-CN"/>
        </w:rPr>
        <w:t>三是</w:t>
      </w:r>
      <w:r>
        <w:rPr>
          <w:rFonts w:hint="default" w:ascii="Times New Roman" w:hAnsi="Times New Roman" w:eastAsia="方正仿宋简体" w:cs="Times New Roman"/>
          <w:kern w:val="2"/>
          <w:sz w:val="32"/>
          <w:szCs w:val="32"/>
          <w:lang w:eastAsia="zh-CN"/>
        </w:rPr>
        <w:t>法治阵地建设不断深入，依托集普法教育、道德教育、警示教育与娱乐休闲为一体的“法治公园”积极开展各类法治宣传活动，切实为营造平时学法、遇事找法、办事依法、解决问题用法、化解矛盾靠法奠定了的良好氛围，有效提高了干部群众依法办事、依法维权的能力和水平。</w:t>
      </w:r>
      <w:r>
        <w:rPr>
          <w:rFonts w:hint="eastAsia" w:ascii="Times New Roman" w:hAnsi="Times New Roman" w:eastAsia="方正仿宋简体" w:cs="Times New Roman"/>
          <w:kern w:val="2"/>
          <w:sz w:val="32"/>
          <w:szCs w:val="32"/>
          <w:lang w:eastAsia="zh-CN"/>
        </w:rPr>
        <w:t>截至</w:t>
      </w:r>
      <w:r>
        <w:rPr>
          <w:rFonts w:hint="default" w:ascii="Times New Roman" w:hAnsi="Times New Roman" w:eastAsia="方正仿宋简体" w:cs="Times New Roman"/>
          <w:kern w:val="2"/>
          <w:sz w:val="32"/>
          <w:szCs w:val="32"/>
          <w:lang w:eastAsia="zh-CN"/>
        </w:rPr>
        <w:t>目前，共组织干部、群众、学生、僧尼参观法治公园4次。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default" w:ascii="Times New Roman" w:hAnsi="Times New Roman" w:eastAsia="黑体" w:cs="黑体"/>
          <w:kern w:val="2"/>
          <w:sz w:val="32"/>
          <w:szCs w:val="32"/>
          <w:lang w:eastAsia="zh-CN"/>
        </w:rPr>
      </w:pPr>
      <w:r>
        <w:rPr>
          <w:rFonts w:hint="default" w:ascii="Times New Roman" w:hAnsi="Times New Roman" w:eastAsia="黑体" w:cs="黑体"/>
          <w:kern w:val="2"/>
          <w:sz w:val="32"/>
          <w:szCs w:val="32"/>
          <w:lang w:eastAsia="zh-CN"/>
        </w:rPr>
        <w:t>二、存在问题不足</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我乡在落实普法与依法治理工作过程中虽然取得一定的成绩，但距离上级要求，尤其是距离群众期望还存在一定不足。</w:t>
      </w:r>
      <w:r>
        <w:rPr>
          <w:rFonts w:hint="default" w:ascii="Times New Roman" w:hAnsi="Times New Roman" w:eastAsia="方正仿宋简体" w:cs="Times New Roman"/>
          <w:b/>
          <w:bCs/>
          <w:kern w:val="2"/>
          <w:sz w:val="32"/>
          <w:szCs w:val="32"/>
          <w:lang w:eastAsia="zh-CN"/>
        </w:rPr>
        <w:t>一是</w:t>
      </w:r>
      <w:r>
        <w:rPr>
          <w:rFonts w:hint="default" w:ascii="Times New Roman" w:hAnsi="Times New Roman" w:eastAsia="方正仿宋简体" w:cs="Times New Roman"/>
          <w:kern w:val="2"/>
          <w:sz w:val="32"/>
          <w:szCs w:val="32"/>
          <w:lang w:eastAsia="zh-CN"/>
        </w:rPr>
        <w:t>行政执法工作的人财物等资源要素配套不足，乡村两级拥有一定法律专业知识人员较少，开展普法工作无法进行全面覆盖，村两委干部队伍综合素质有待提升。</w:t>
      </w:r>
      <w:r>
        <w:rPr>
          <w:rFonts w:hint="default" w:ascii="Times New Roman" w:hAnsi="Times New Roman" w:eastAsia="方正仿宋简体" w:cs="Times New Roman"/>
          <w:b/>
          <w:bCs/>
          <w:kern w:val="2"/>
          <w:sz w:val="32"/>
          <w:szCs w:val="32"/>
          <w:lang w:eastAsia="zh-CN"/>
        </w:rPr>
        <w:t>二是</w:t>
      </w:r>
      <w:r>
        <w:rPr>
          <w:rFonts w:hint="default" w:ascii="Times New Roman" w:hAnsi="Times New Roman" w:eastAsia="方正仿宋简体" w:cs="Times New Roman"/>
          <w:kern w:val="2"/>
          <w:sz w:val="32"/>
          <w:szCs w:val="32"/>
          <w:lang w:eastAsia="zh-CN"/>
        </w:rPr>
        <w:t>个别工作人员不善于利用法治思维解决问题，依法办事的意识仍有待提高，尤其在急难事情的处理上，容易忽视合法性审查。</w:t>
      </w:r>
      <w:r>
        <w:rPr>
          <w:rFonts w:hint="default" w:ascii="Times New Roman" w:hAnsi="Times New Roman" w:eastAsia="方正仿宋简体" w:cs="Times New Roman"/>
          <w:b/>
          <w:bCs/>
          <w:kern w:val="2"/>
          <w:sz w:val="32"/>
          <w:szCs w:val="32"/>
          <w:lang w:eastAsia="zh-CN"/>
        </w:rPr>
        <w:t>三是</w:t>
      </w:r>
      <w:r>
        <w:rPr>
          <w:rFonts w:hint="default" w:ascii="Times New Roman" w:hAnsi="Times New Roman" w:eastAsia="方正仿宋简体" w:cs="Times New Roman"/>
          <w:kern w:val="2"/>
          <w:sz w:val="32"/>
          <w:szCs w:val="32"/>
          <w:lang w:eastAsia="zh-CN"/>
        </w:rPr>
        <w:t>全民法治教育需要进一步加强，遵法、守法的自觉性有待进一步增强，对牧民群众层面的普法仍是现阶段的难点。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eastAsia" w:ascii="Times New Roman" w:hAnsi="Times New Roman" w:eastAsia="黑体" w:cs="黑体"/>
          <w:kern w:val="2"/>
          <w:sz w:val="32"/>
          <w:szCs w:val="32"/>
          <w:lang w:eastAsia="zh-CN"/>
        </w:rPr>
      </w:pPr>
      <w:r>
        <w:rPr>
          <w:rFonts w:hint="eastAsia" w:ascii="Times New Roman" w:hAnsi="Times New Roman" w:eastAsia="黑体" w:cs="黑体"/>
          <w:kern w:val="2"/>
          <w:sz w:val="32"/>
          <w:szCs w:val="32"/>
          <w:lang w:eastAsia="zh-CN"/>
        </w:rPr>
        <w:t>三、下步工作计划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left="0" w:leftChars="0" w:right="0" w:rightChars="0" w:firstLine="643"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b/>
          <w:bCs/>
          <w:kern w:val="2"/>
          <w:sz w:val="32"/>
          <w:szCs w:val="32"/>
          <w:lang w:eastAsia="zh-CN"/>
        </w:rPr>
        <w:t>一是加大宣传教育，增强法治观念。</w:t>
      </w:r>
      <w:r>
        <w:rPr>
          <w:rFonts w:hint="default" w:ascii="Times New Roman" w:hAnsi="Times New Roman" w:eastAsia="方正仿宋简体" w:cs="Times New Roman"/>
          <w:kern w:val="2"/>
          <w:sz w:val="32"/>
          <w:szCs w:val="32"/>
          <w:lang w:eastAsia="zh-CN"/>
        </w:rPr>
        <w:t>积极邀请各级普法宣讲成员到我乡宣讲与群众关系紧密的法律法规，通过多种途径普法，营造良好的法治氛围。</w:t>
      </w:r>
      <w:r>
        <w:rPr>
          <w:rFonts w:hint="default" w:ascii="Times New Roman" w:hAnsi="Times New Roman" w:eastAsia="方正仿宋简体" w:cs="Times New Roman"/>
          <w:b/>
          <w:bCs/>
          <w:kern w:val="2"/>
          <w:sz w:val="32"/>
          <w:szCs w:val="32"/>
          <w:lang w:eastAsia="zh-CN"/>
        </w:rPr>
        <w:t>二是加强规范管理，改进行政执法。</w:t>
      </w:r>
      <w:r>
        <w:rPr>
          <w:rFonts w:hint="default" w:ascii="Times New Roman" w:hAnsi="Times New Roman" w:eastAsia="方正仿宋简体" w:cs="Times New Roman"/>
          <w:kern w:val="2"/>
          <w:sz w:val="32"/>
          <w:szCs w:val="32"/>
          <w:lang w:eastAsia="zh-CN"/>
        </w:rPr>
        <w:t>切实转变政府经济管理职能，完善政府社会管理和公共服务职能，采取多种措施对乡行政执法人员进行规范执法方面的培训，增强规范执法意识，提高执法水平和能力。</w:t>
      </w:r>
      <w:r>
        <w:rPr>
          <w:rFonts w:hint="default" w:ascii="Times New Roman" w:hAnsi="Times New Roman" w:eastAsia="方正仿宋简体" w:cs="Times New Roman"/>
          <w:b/>
          <w:bCs/>
          <w:kern w:val="2"/>
          <w:sz w:val="32"/>
          <w:szCs w:val="32"/>
          <w:lang w:eastAsia="zh-CN"/>
        </w:rPr>
        <w:t>三是做实调解工作，维护社会稳定。</w:t>
      </w:r>
      <w:r>
        <w:rPr>
          <w:rFonts w:hint="default" w:ascii="Times New Roman" w:hAnsi="Times New Roman" w:eastAsia="方正仿宋简体" w:cs="Times New Roman"/>
          <w:kern w:val="2"/>
          <w:sz w:val="32"/>
          <w:szCs w:val="32"/>
          <w:lang w:eastAsia="zh-CN"/>
        </w:rPr>
        <w:t>发挥人民调解“第一道防线”作用，全面规范村级调委会建设，同时加强对人民调解员、法律明白人专业知识的培训，提升业务水平，更好完成人民调解工作，确保全乡社会大局稳定。</w:t>
      </w:r>
    </w:p>
    <w:p>
      <w:pPr>
        <w:keepNext w:val="0"/>
        <w:keepLines w:val="0"/>
        <w:pageBreakBefore w:val="0"/>
        <w:tabs>
          <w:tab w:val="center" w:pos="5000"/>
          <w:tab w:val="right" w:pos="9880"/>
        </w:tabs>
        <w:kinsoku/>
        <w:wordWrap/>
        <w:overflowPunct/>
        <w:topLinePunct w:val="0"/>
        <w:autoSpaceDE/>
        <w:autoSpaceDN/>
        <w:bidi w:val="0"/>
        <w:adjustRightInd/>
        <w:snapToGrid/>
        <w:spacing w:line="536" w:lineRule="exact"/>
        <w:ind w:left="0" w:leftChars="0" w:right="0" w:rightChars="0"/>
        <w:jc w:val="both"/>
        <w:textAlignment w:val="auto"/>
        <w:rPr>
          <w:rFonts w:hint="eastAsia" w:ascii="Times New Roman" w:hAnsi="Times New Roman" w:eastAsia="方正仿宋简体" w:cs="方正仿宋简体"/>
          <w:sz w:val="32"/>
          <w:szCs w:val="32"/>
          <w:lang w:val="en-US" w:eastAsia="zh-CN"/>
        </w:rPr>
      </w:pPr>
    </w:p>
    <w:p>
      <w:pPr>
        <w:keepNext w:val="0"/>
        <w:keepLines w:val="0"/>
        <w:pageBreakBefore w:val="0"/>
        <w:tabs>
          <w:tab w:val="center" w:pos="5000"/>
          <w:tab w:val="right" w:pos="9880"/>
        </w:tabs>
        <w:kinsoku/>
        <w:wordWrap/>
        <w:overflowPunct/>
        <w:topLinePunct w:val="0"/>
        <w:autoSpaceDE/>
        <w:autoSpaceDN/>
        <w:bidi w:val="0"/>
        <w:adjustRightInd/>
        <w:snapToGrid/>
        <w:spacing w:line="536" w:lineRule="exact"/>
        <w:ind w:left="0" w:leftChars="0" w:right="0" w:rightChars="0"/>
        <w:jc w:val="both"/>
        <w:textAlignment w:val="auto"/>
        <w:rPr>
          <w:rFonts w:hint="eastAsia" w:ascii="Times New Roman" w:hAnsi="Times New Roman" w:eastAsia="方正仿宋简体" w:cs="方正仿宋简体"/>
          <w:sz w:val="32"/>
          <w:szCs w:val="32"/>
          <w:lang w:val="en-US" w:eastAsia="zh-CN"/>
        </w:rPr>
      </w:pPr>
    </w:p>
    <w:p>
      <w:pPr>
        <w:keepNext w:val="0"/>
        <w:keepLines w:val="0"/>
        <w:pageBreakBefore w:val="0"/>
        <w:tabs>
          <w:tab w:val="center" w:pos="5000"/>
          <w:tab w:val="right" w:pos="9880"/>
        </w:tabs>
        <w:kinsoku/>
        <w:wordWrap/>
        <w:overflowPunct/>
        <w:topLinePunct w:val="0"/>
        <w:autoSpaceDE/>
        <w:autoSpaceDN/>
        <w:bidi w:val="0"/>
        <w:adjustRightInd/>
        <w:snapToGrid/>
        <w:spacing w:line="536" w:lineRule="exact"/>
        <w:ind w:left="0" w:leftChars="0" w:right="0" w:rightChars="0" w:firstLine="5440" w:firstLineChars="17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当木江乡平安办</w:t>
      </w:r>
    </w:p>
    <w:p>
      <w:pPr>
        <w:keepNext w:val="0"/>
        <w:keepLines w:val="0"/>
        <w:pageBreakBefore w:val="0"/>
        <w:tabs>
          <w:tab w:val="center" w:pos="5000"/>
          <w:tab w:val="right" w:pos="9880"/>
        </w:tabs>
        <w:kinsoku/>
        <w:wordWrap/>
        <w:overflowPunct/>
        <w:topLinePunct w:val="0"/>
        <w:autoSpaceDE/>
        <w:autoSpaceDN/>
        <w:bidi w:val="0"/>
        <w:adjustRightInd/>
        <w:snapToGrid/>
        <w:spacing w:line="536" w:lineRule="exact"/>
        <w:ind w:left="0" w:leftChars="0" w:right="0" w:rightChars="0" w:firstLine="6080" w:firstLineChars="19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2025年5月24</w:t>
      </w:r>
      <w:bookmarkStart w:id="0" w:name="_GoBack"/>
      <w:bookmarkEnd w:id="0"/>
      <w:r>
        <w:rPr>
          <w:rFonts w:hint="eastAsia" w:ascii="Times New Roman" w:hAnsi="Times New Roman" w:eastAsia="方正仿宋简体" w:cs="方正仿宋简体"/>
          <w:sz w:val="32"/>
          <w:szCs w:val="32"/>
          <w:lang w:val="en-US" w:eastAsia="zh-CN"/>
        </w:rPr>
        <w:t>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31751"/>
    <w:rsid w:val="12AB5E8C"/>
    <w:rsid w:val="20DF0FEE"/>
    <w:rsid w:val="36731751"/>
    <w:rsid w:val="5FFEAD3B"/>
    <w:rsid w:val="6A5BC95E"/>
    <w:rsid w:val="6BC2278D"/>
    <w:rsid w:val="70E02BE6"/>
    <w:rsid w:val="76FFB2B7"/>
    <w:rsid w:val="77FEC706"/>
    <w:rsid w:val="EC7B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2025-03-10T20:59:00Z</dcterms:created>
  <dc:creator>Administrator</dc:creator>
  <cp:lastModifiedBy>野田よじれぅ</cp:lastModifiedBy>
  <dcterms:modified xsi:type="dcterms:W3CDTF">2025-05-24T15:07:40Z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A35A7FD8B5E7389A546E3168137E2A1B_42</vt:lpwstr>
  </property>
</Properties>
</file>