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9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8"/>
          <w:lang w:val="en-US" w:eastAsia="zh-CN"/>
        </w:rPr>
        <w:t>聂荣县杂吾曲干流</w:t>
      </w:r>
      <w:bookmarkStart w:id="9" w:name="_GoBack"/>
      <w:bookmarkEnd w:id="9"/>
      <w:r>
        <w:rPr>
          <w:rFonts w:hint="eastAsia" w:asciiTheme="majorEastAsia" w:hAnsiTheme="majorEastAsia" w:eastAsiaTheme="majorEastAsia" w:cstheme="majorEastAsia"/>
          <w:b/>
          <w:bCs/>
          <w:sz w:val="44"/>
          <w:szCs w:val="48"/>
          <w:lang w:val="en-US" w:eastAsia="zh-CN"/>
        </w:rPr>
        <w:t>管理范围划定情况公告</w:t>
      </w:r>
    </w:p>
    <w:p w14:paraId="44F39344">
      <w:pPr>
        <w:pStyle w:val="2"/>
        <w:keepNext w:val="0"/>
        <w:keepLines w:val="0"/>
        <w:pageBreakBefore w:val="0"/>
        <w:widowControl w:val="0"/>
        <w:numPr>
          <w:ilvl w:val="1"/>
          <w:numId w:val="0"/>
        </w:numPr>
        <w:tabs>
          <w:tab w:val="left" w:pos="-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360" w:lineRule="auto"/>
        <w:ind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highlight w:val="none"/>
        </w:rPr>
      </w:pPr>
      <w:bookmarkStart w:id="0" w:name="_Toc186"/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highlight w:val="none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highlight w:val="none"/>
          <w:lang w:eastAsia="zh-CN"/>
        </w:rPr>
        <w:t>杂吾曲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highlight w:val="none"/>
        </w:rPr>
        <w:t>概况</w:t>
      </w:r>
      <w:bookmarkEnd w:id="0"/>
    </w:p>
    <w:p w14:paraId="481FD87D"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30" w:afterLines="30"/>
        <w:ind w:firstLine="562"/>
        <w:jc w:val="left"/>
        <w:textAlignment w:val="auto"/>
        <w:outlineLvl w:val="2"/>
        <w:rPr>
          <w:rFonts w:hint="eastAsia" w:ascii="Times New Roman" w:hAnsi="Times New Roman" w:eastAsiaTheme="minorEastAsia"/>
          <w:b w:val="0"/>
          <w:bCs/>
          <w:sz w:val="28"/>
          <w:szCs w:val="28"/>
          <w:highlight w:val="none"/>
          <w:lang w:eastAsia="zh-CN"/>
        </w:rPr>
      </w:pPr>
      <w:bookmarkStart w:id="1" w:name="_Toc24523"/>
      <w:bookmarkStart w:id="2" w:name="_Toc61856830"/>
      <w:bookmarkStart w:id="3" w:name="_Toc16735"/>
      <w:bookmarkStart w:id="4" w:name="_Toc4091"/>
      <w:r>
        <w:rPr>
          <w:rFonts w:hint="eastAsia" w:ascii="Times New Roman" w:hAnsi="Times New Roman" w:eastAsiaTheme="minorEastAsia"/>
          <w:b w:val="0"/>
          <w:bCs/>
          <w:sz w:val="28"/>
          <w:szCs w:val="28"/>
          <w:highlight w:val="none"/>
          <w:lang w:eastAsia="zh-CN"/>
        </w:rPr>
        <w:t>1.1自然地理概况</w:t>
      </w:r>
      <w:bookmarkEnd w:id="1"/>
      <w:bookmarkEnd w:id="2"/>
      <w:bookmarkEnd w:id="3"/>
      <w:bookmarkEnd w:id="4"/>
    </w:p>
    <w:p w14:paraId="7610C0AA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聂荣县是西藏自治区那曲市下辖县，地处西藏自治区北部、唐古拉山南麓，位于青藏高原腹地，与青海省交界，聂荣，藏语意为“悦耳谷”。 聂荣县地势西北高东南低，属高原亚寒带半干旱季风气候，其境内有汀给索瓦昂亚山、卓如扎冬纳保峰、嘉赞扎乃蔡亚山等旅游景点。</w:t>
      </w:r>
    </w:p>
    <w:p w14:paraId="3A781DB8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聂荣县地处西藏自治区北部、唐古拉山南麓，面积14540平方公里。中心区域位于32°06′34″N，92°18′08″E。该县地处藏北南羌塘高原太湖盆区，地势西北高东南低。平均海拔在4700米左右。聂荣县地处藏北南羌塘高原太湖盆区，平均海拔在4701米左右。境内山峦起伏，沟垒纵横，西北部一些山峰常年积雪，中部和南部的山峰相对高差大，低山丘陵与谷地错落相间。其中可利用草场面积1800万亩。聂荣县境内著名的山脉是横亘在北部的唐古拉山，山体高耸雄伟，岭脊参差起伏，冰峰林立，风雪弥漫。</w:t>
      </w:r>
    </w:p>
    <w:p w14:paraId="73F2778B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聂荣县境内属高原亚寒带半干旱季风气候区。没有绝对无霜期。冬长无夏，全年雨雪召100天左右，年降水量为400毫米。常见的自然灾害有雪灾、风灾、旱灾、地震等。</w:t>
      </w:r>
    </w:p>
    <w:p w14:paraId="39CA8C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56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县境内主要野生动植物有藏羚羊、野驴、野山羊、黄羊、盘羊、岩羊、马鹿、狗熊、獐子、旱獭、水獭、高原兔、狐狸、猞猁、雪鸡、马鸡、野鸽、黄鸭、灰鸭、黑颈鹤、天鹅、乌鸦、秃鹫、虫草、贝母、大黄、雪莲花等。已发现的矿产资源主要有铅、锌、煤、花岗岩等。</w:t>
      </w:r>
    </w:p>
    <w:p w14:paraId="1B9604DB"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30" w:afterLines="30"/>
        <w:ind w:firstLine="562"/>
        <w:jc w:val="left"/>
        <w:textAlignment w:val="auto"/>
        <w:outlineLvl w:val="2"/>
        <w:rPr>
          <w:rFonts w:hint="eastAsia" w:ascii="Times New Roman" w:hAnsi="Times New Roman" w:eastAsiaTheme="minorEastAsia"/>
          <w:b w:val="0"/>
          <w:bCs/>
          <w:sz w:val="28"/>
          <w:szCs w:val="28"/>
          <w:highlight w:val="none"/>
          <w:lang w:eastAsia="zh-CN"/>
        </w:rPr>
      </w:pPr>
      <w:bookmarkStart w:id="5" w:name="_Toc14842"/>
      <w:bookmarkStart w:id="6" w:name="_Toc61856831"/>
      <w:bookmarkStart w:id="7" w:name="_Toc31810"/>
      <w:bookmarkStart w:id="8" w:name="_Toc29418"/>
      <w:r>
        <w:rPr>
          <w:rFonts w:hint="eastAsia" w:ascii="Times New Roman" w:hAnsi="Times New Roman" w:eastAsiaTheme="minorEastAsia"/>
          <w:b w:val="0"/>
          <w:bCs/>
          <w:sz w:val="28"/>
          <w:szCs w:val="28"/>
          <w:highlight w:val="none"/>
          <w:lang w:eastAsia="zh-CN"/>
        </w:rPr>
        <w:t>1.2 流域概况</w:t>
      </w:r>
      <w:bookmarkEnd w:id="5"/>
      <w:bookmarkEnd w:id="6"/>
      <w:bookmarkEnd w:id="7"/>
      <w:bookmarkEnd w:id="8"/>
    </w:p>
    <w:p w14:paraId="23B4E4B1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杂吾曲（上游又称恰培曲，下游县城附近又称聂荣曲）为下秋曲右岸一级支沟，全流域河长约50km，河道比降12.91‰，总流域面积约为338km²。河流流向大致为由西南流向东，河源高程约为5252.9m，杂吾曲流经色庆乡、聂荣镇，最终汇入下秋曲，汇口处高程约为4606.2m。</w:t>
      </w:r>
    </w:p>
    <w:p w14:paraId="29C23D5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下秋曲是怒江左岸一级支流，发源于西藏自治区那曲地区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instrText xml:space="preserve"> HYPERLINK "https://baike.sogou.com/lemma/ShowInnerLink.htm?lemmaId=167952&amp;ss_c=ssc.citiao.link" \t "https://baike.sogou.com/_blank" </w:instrTex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安多县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东北端的唐古拉山南麓，流域面积7640km²，河源高程约5662m，汇口高程约4138m，河长约221km，落差1524m，平均比降约6.9‰。下秋曲河道蜿蜒曲折，水流方向从河源大体流向为西北向东南，下秋曲水系支流众多，流域面积大于1000平方公里的支流有桑曲、江曲及嘎曲（白河）。下秋曲干流先后流经安多县帮麦乡，聂荣县聂荣乡、下曲乡，那曲县达前乡，比如县达塘乡，最终在比如县达塘乡西端夏普库村附近与那曲汇集成怒江。</w:t>
      </w:r>
    </w:p>
    <w:p w14:paraId="789392C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58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360" w:lineRule="auto"/>
        <w:ind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highlight w:val="none"/>
          <w:lang w:eastAsia="zh-CN"/>
        </w:rPr>
        <w:t>管理保护现状</w:t>
      </w:r>
    </w:p>
    <w:p w14:paraId="0729F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一、河湖取用水情况</w:t>
      </w:r>
    </w:p>
    <w:p w14:paraId="14A25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杂吾曲流域内无工业用水，生活用水主要开采地下水及河道取水。流域内无水位站、水文站。</w:t>
      </w:r>
    </w:p>
    <w:p w14:paraId="650B7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二、水域岸线管理保护现状</w:t>
      </w:r>
    </w:p>
    <w:p w14:paraId="6ACF3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沿河分布4座跨河桥梁（</w:t>
      </w:r>
      <w:r>
        <w:rPr>
          <w:rFonts w:hint="default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大部分为乡村道路桥梁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），2处防洪堤。公路桥梁的管理保护按照道路保护范围确定。2处防洪堤分别为色庆乡段及聂荣县城片段，根据文献资料提供得知，色庆乡段防洪堤防洪标准为10年一遇，堤防等级为Ⅴ等，其保护范围为防洪堤堤脚线向外偏移5米即为保护范围线。聂荣县县城段防洪堤防洪标准为30年一遇，堤防等级为Ⅳ等，其保护范围为防洪堤堤脚线向外偏移20米即为保护范围线。</w:t>
      </w:r>
    </w:p>
    <w:p w14:paraId="61C24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三、河道现状</w:t>
      </w:r>
    </w:p>
    <w:p w14:paraId="055D52E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2处防洪堤分别为色庆乡乡政府所在地位置，聂荣县县城片段，其中色庆乡段总长度为2450m，左岸为1273m，右岸为1177m。色庆乡段防洪堤为重力式，结构采用钢筋石笼及浆砌石结构。县城片段堤防起点为进入县城位置开始，总长度为6236m，其中左岸长度为3261m，右岸长为2975m。部分采用浆砌石贴坡式，部分采用钢筋石笼重力式结构。</w:t>
      </w:r>
    </w:p>
    <w:p w14:paraId="6D0E6B1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58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360" w:lineRule="auto"/>
        <w:ind w:firstLine="0"/>
        <w:jc w:val="left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highlight w:val="none"/>
          <w:lang w:eastAsia="zh-CN"/>
        </w:rPr>
        <w:t>规划范围</w:t>
      </w:r>
    </w:p>
    <w:p w14:paraId="7DD24DC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本次工作范围为西藏自治区河湖名录下杂吾曲主流，杂吾曲属县级河流，杂吾曲主要流经色庆乡东吉昂 13 村、曲热布 14 村、措玛 15 村、来波 16 村、崩杰 17 村、江苍 18 村、那日 19 村，聂荣镇查荣 2 村、促巴 1 村，最终于聂荣县县城处汇入下秋曲。</w:t>
      </w:r>
    </w:p>
    <w:p w14:paraId="3E5F924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本次划界范围为杂吾曲全河段，总长为50.087km（实际测量河长），右岸划界长度为50.047km，左岸划界长度为50.05km。</w:t>
      </w:r>
    </w:p>
    <w:tbl>
      <w:tblPr>
        <w:tblStyle w:val="8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3"/>
        <w:gridCol w:w="503"/>
        <w:gridCol w:w="1291"/>
        <w:gridCol w:w="503"/>
        <w:gridCol w:w="660"/>
        <w:gridCol w:w="660"/>
        <w:gridCol w:w="2394"/>
        <w:gridCol w:w="818"/>
        <w:gridCol w:w="345"/>
      </w:tblGrid>
      <w:tr w14:paraId="29A9EB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BC53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杂吾曲管理范围划定标准表</w:t>
            </w:r>
          </w:p>
        </w:tc>
      </w:tr>
      <w:tr w14:paraId="52F14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7D6B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河流名称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CF7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B6CF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起点河道里程数（km）</w:t>
            </w:r>
          </w:p>
        </w:tc>
        <w:tc>
          <w:tcPr>
            <w:tcW w:w="7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D23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具体位置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8BC6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终点河道里程数（km）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B795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具体位置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F6D6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河段属性</w:t>
            </w:r>
          </w:p>
        </w:tc>
        <w:tc>
          <w:tcPr>
            <w:tcW w:w="1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D2F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依据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A328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划界标准</w:t>
            </w:r>
          </w:p>
        </w:tc>
        <w:tc>
          <w:tcPr>
            <w:tcW w:w="2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4813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2A51D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92AF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CD33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2C8B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7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21F93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DD61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47F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BB1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252A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E8BC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护堤地范围</w:t>
            </w:r>
          </w:p>
        </w:tc>
        <w:tc>
          <w:tcPr>
            <w:tcW w:w="2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81E0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05B1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C3CB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杂吾曲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D6B7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无堤防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4944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28D6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Z0+000～Z28+639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BD08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28.639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788C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Z28+639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5D2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县城河段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310E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《中华人民共和国河道管理条例》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70EE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77FD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FC63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B6FB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05E5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有堤防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BD48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28.639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BCC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Z28+639～Z28+981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780D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28.981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BCF4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Z28+981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806B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县城河段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9DB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《中华人民共和国河道管理条例》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9FA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依据堤防坡脚线向外延伸10m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E37A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0DF5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C5B1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C17D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无堤防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B334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28.981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1267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Z28+891～Z47+178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144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47.178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C44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Z47+178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6AED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县城河段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0E8C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《中华人民共和国河道管理条例》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F656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B67D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4F10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9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9B0E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C5EC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有堤防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A062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47.178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2891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Z47+178～Z47+385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32FB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47.385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EF2E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Z47+385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47A44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县城河段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21C6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《中华人民共和国河道管理条例》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3BCE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依据堤防坡脚线向外延伸10m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CB9AE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E155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ACCC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82B5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无堤防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8A2B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47.385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718A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Z47+385～Z50+087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A157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50.087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2CAE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Z50.087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1002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县城河段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72DC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《中华人民共和国河道管理条例》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B6D1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878E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24F3568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58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highlight w:val="none"/>
          <w:lang w:eastAsia="zh-CN"/>
        </w:rPr>
        <w:t>洪水流量</w:t>
      </w:r>
    </w:p>
    <w:p w14:paraId="2AEEC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杂吾曲全长50.087km，从源头至雅江汇口总有5条较大支沟汇入，因此需要将杂吾曲进行分段计算。而根据杂吾曲流经区域，分别有聂荣县的色庆乡、聂荣镇及自然村，根据国家《防洪标准》（GB50201-2014）及《水利水电工程等级划分及洪水标准》（SL252-2017），本次河道管理范围按2年一遇设计。</w:t>
      </w:r>
    </w:p>
    <w:p w14:paraId="01BA3A6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58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after="0" w:afterLines="50"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highlight w:val="none"/>
          <w:lang w:eastAsia="zh-CN"/>
        </w:rPr>
        <w:t>界桩、标识牌</w:t>
      </w:r>
    </w:p>
    <w:p w14:paraId="2EE87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本次划界界桩共埋设82个，标识牌3个。</w:t>
      </w:r>
    </w:p>
    <w:p w14:paraId="00158DE8"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932"/>
        <w:gridCol w:w="1576"/>
        <w:gridCol w:w="1447"/>
        <w:gridCol w:w="932"/>
        <w:gridCol w:w="1445"/>
        <w:gridCol w:w="1455"/>
      </w:tblGrid>
      <w:tr w14:paraId="29FC5E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E3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杂吾曲干流管理范围划界管理线界桩编号信息表</w:t>
            </w:r>
          </w:p>
        </w:tc>
      </w:tr>
      <w:tr w14:paraId="35CCC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  <w:jc w:val="center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87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94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8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4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7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7C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坐标</w:t>
            </w:r>
          </w:p>
        </w:tc>
      </w:tr>
      <w:tr w14:paraId="1C7F8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  <w:jc w:val="center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E9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C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右岸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B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1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左岸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C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5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</w:p>
        </w:tc>
      </w:tr>
      <w:tr w14:paraId="2ADB8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E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ZWQY001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3538216.6086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0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409352.0099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ZWQZ001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4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3538252.494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5E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409314.3481</w:t>
            </w:r>
          </w:p>
        </w:tc>
      </w:tr>
      <w:tr w14:paraId="17A29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A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6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ZWQY002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D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3539140.3412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409524.5796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5F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ZWQZ002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43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3539147.066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01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409499.0315</w:t>
            </w:r>
          </w:p>
        </w:tc>
      </w:tr>
      <w:tr w14:paraId="00E69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52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4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ZWQY003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C8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3539997.0965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D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409727.0742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ZWQZ003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29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3540000.692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AF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409714.7777</w:t>
            </w:r>
          </w:p>
        </w:tc>
      </w:tr>
      <w:tr w14:paraId="5EC78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16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ZWQY004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8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3540715.0748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A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410111.3141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40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ZWQZ004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3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3540752.606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7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410055.1736</w:t>
            </w:r>
          </w:p>
        </w:tc>
      </w:tr>
      <w:tr w14:paraId="63406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E4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A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ZWQY005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CE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3541658.9245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410924.4572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45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ZWQZ005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D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3541637.013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5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410843.196</w:t>
            </w:r>
          </w:p>
        </w:tc>
      </w:tr>
      <w:tr w14:paraId="3D24C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9F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7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ZWQY006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6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3541959.4548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5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411566.4329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ZWQZ006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D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3542050.54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3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411573.4272</w:t>
            </w:r>
          </w:p>
        </w:tc>
      </w:tr>
      <w:tr w14:paraId="6D34B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1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ZWQY007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F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3542134.7703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E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412354.6545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9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ZWQZ007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92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3542149.68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7D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412372.3004</w:t>
            </w:r>
          </w:p>
        </w:tc>
      </w:tr>
      <w:tr w14:paraId="4FA93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C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4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ZWQY008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3A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3542435.6468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B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413224.8442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3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ZWQZ008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3D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3542461.443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9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413218.9847</w:t>
            </w:r>
          </w:p>
        </w:tc>
      </w:tr>
      <w:tr w14:paraId="3991D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A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8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ZWQY009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53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3542406.1762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32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414013.7370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16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ZWQZ009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F6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3542454.894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B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413990.9531</w:t>
            </w:r>
          </w:p>
        </w:tc>
      </w:tr>
      <w:tr w14:paraId="04BE4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B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ZWQY010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B8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3543697.4258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4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414726.5287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8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ZWQZ010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B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3543717.747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1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414630.3479</w:t>
            </w:r>
          </w:p>
        </w:tc>
      </w:tr>
      <w:tr w14:paraId="7B226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9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37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ZWQY011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4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3544537.9611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8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414918.7355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3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ZWQZ011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3544531.02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D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414887.1317</w:t>
            </w:r>
          </w:p>
        </w:tc>
      </w:tr>
      <w:tr w14:paraId="67CFB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B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ZWQY012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E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3545658.0819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415199.4903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E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ZWQZ012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3545686.825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6C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415204.8941</w:t>
            </w:r>
          </w:p>
        </w:tc>
      </w:tr>
      <w:tr w14:paraId="375CD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4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E8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ZWQY013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54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3546349.7858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B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415507.3228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ZWQZ013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2F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3546340.374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B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415448.7142</w:t>
            </w:r>
          </w:p>
        </w:tc>
      </w:tr>
      <w:tr w14:paraId="6CBF9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0E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2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ZWQY014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22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3546607.3224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3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416402.6325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B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ZWQZ014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3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3546626.846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EC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416394.6831</w:t>
            </w:r>
          </w:p>
        </w:tc>
      </w:tr>
      <w:tr w14:paraId="363B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6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D4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ZWQY015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3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3546448.3724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417348.0621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B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ZWQZ015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B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3546444.244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7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417368.573</w:t>
            </w:r>
          </w:p>
        </w:tc>
      </w:tr>
      <w:tr w14:paraId="154E3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0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AC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ZWQY016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7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3546176.3844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B4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418231.2102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3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ZWQZ016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0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3546160.955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B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418205.7194</w:t>
            </w:r>
          </w:p>
        </w:tc>
      </w:tr>
      <w:tr w14:paraId="60C80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2E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ZWQY017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E9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3546684.1126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F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419460.2778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ZWQZ017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E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3546712.581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A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419466.7721</w:t>
            </w:r>
          </w:p>
        </w:tc>
      </w:tr>
      <w:tr w14:paraId="6365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5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ZWQY018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F3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3547172.6964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0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420155.4046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ZWQZ018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8D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3547213.142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84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420094.1942</w:t>
            </w:r>
          </w:p>
        </w:tc>
      </w:tr>
      <w:tr w14:paraId="685B8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E6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ZWQY019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0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3547582.1913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2D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420899.7732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1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ZWQZ019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3547607.371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420909.4519</w:t>
            </w:r>
          </w:p>
        </w:tc>
      </w:tr>
      <w:tr w14:paraId="02E3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2C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2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ZWQY020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2A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3547873.5108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421549.8209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8B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ZWQZ020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2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3547876.136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9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421575.8226</w:t>
            </w:r>
          </w:p>
        </w:tc>
      </w:tr>
      <w:tr w14:paraId="3D8D8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0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68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ZWQY021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5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3548316.9565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A6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422090.7473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3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ZWQZ021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A6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3548337.01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3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422083.3719</w:t>
            </w:r>
          </w:p>
        </w:tc>
      </w:tr>
      <w:tr w14:paraId="32E33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5E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4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ZWQY022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B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3548726.9570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7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423145.7465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8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ZWQZ022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1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3548758.631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F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423139.7737</w:t>
            </w:r>
          </w:p>
        </w:tc>
      </w:tr>
      <w:tr w14:paraId="7780E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F8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F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ZWQY023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7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3548925.8761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F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423867.7347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2C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ZWQZ023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5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3548975.541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CA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423851.1895</w:t>
            </w:r>
          </w:p>
        </w:tc>
      </w:tr>
      <w:tr w14:paraId="46A96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24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D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ZWQY024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0D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3549189.7553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E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424953.7332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ZWQZ024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A9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3549227.74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C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424950.3198</w:t>
            </w:r>
          </w:p>
        </w:tc>
      </w:tr>
      <w:tr w14:paraId="37573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3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56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ZWQY025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4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3549268.0910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425718.1190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8D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ZWQZ025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3549327.763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425680.9099</w:t>
            </w:r>
          </w:p>
        </w:tc>
      </w:tr>
      <w:tr w14:paraId="3769E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5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85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ZWQY026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3549835.7980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B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426404.3189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D8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ZWQZ026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9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3549831.787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6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426374.9255</w:t>
            </w:r>
          </w:p>
        </w:tc>
      </w:tr>
      <w:tr w14:paraId="649C8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7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0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ZWQY027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3550476.9969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3D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426822.0679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68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ZWQZ027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FB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3550478.349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5B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426856.176</w:t>
            </w:r>
          </w:p>
        </w:tc>
      </w:tr>
      <w:tr w14:paraId="57DB7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E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ZWQY028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1F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3551147.9641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A5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427442.2973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ZWQZ028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3551159.97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0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427414.3259</w:t>
            </w:r>
          </w:p>
        </w:tc>
      </w:tr>
      <w:tr w14:paraId="71171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C3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ZWQY029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E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3551180.8786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3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428023.4480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0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ZWQZ029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3551212.618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EA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428012.9988</w:t>
            </w:r>
          </w:p>
        </w:tc>
      </w:tr>
      <w:tr w14:paraId="15710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D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40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ZWQY030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56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3551264.8693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1C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429030.7331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F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ZWQZ030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AC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3551280.322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5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429053.0407</w:t>
            </w:r>
          </w:p>
        </w:tc>
      </w:tr>
      <w:tr w14:paraId="10D33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D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6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ZWQY031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0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3550681.4499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54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429730.8404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7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ZWQZ031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F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3550706.175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90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429748.3363</w:t>
            </w:r>
          </w:p>
        </w:tc>
      </w:tr>
      <w:tr w14:paraId="53F98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0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4F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ZWQY032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35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3550158.1041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2F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430072.1824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D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ZWQZ032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D2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3550181.495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8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430080.3674</w:t>
            </w:r>
          </w:p>
        </w:tc>
      </w:tr>
      <w:tr w14:paraId="6B69E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4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64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ZWQY033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B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3550459.4629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F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430635.7829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2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ZWQZ033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E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3550446.82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9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430617.2313</w:t>
            </w:r>
          </w:p>
        </w:tc>
      </w:tr>
      <w:tr w14:paraId="08EB9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40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9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ZWQY034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2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3551029.1848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BA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431160.8407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C4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ZWQZ034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F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3551035.617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B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431134.9714</w:t>
            </w:r>
          </w:p>
        </w:tc>
      </w:tr>
      <w:tr w14:paraId="79879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C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BB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ZWQY035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E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3552061.9706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431182.9698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C5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ZWQZ035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CE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3552036.997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431160.6615</w:t>
            </w:r>
          </w:p>
        </w:tc>
      </w:tr>
      <w:tr w14:paraId="4CF06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0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22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ZWQY036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2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3552540.5064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431526.0681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9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ZWQZ036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D1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3552519.719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B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431511.1638</w:t>
            </w:r>
          </w:p>
        </w:tc>
      </w:tr>
      <w:tr w14:paraId="2E2E5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FA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0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ZWQY037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0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3553187.3228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432278.6182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2B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ZWQZ037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9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3553195.587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B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432245.1255</w:t>
            </w:r>
          </w:p>
        </w:tc>
      </w:tr>
      <w:tr w14:paraId="12D0F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6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C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ZWQY038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F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3553907.5808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4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433083.9148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D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ZWQZ038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E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3553942.679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4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433054.4227</w:t>
            </w:r>
          </w:p>
        </w:tc>
      </w:tr>
      <w:tr w14:paraId="7BBAD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13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25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ZWQY039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76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3554202.3832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A4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433700.0842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AF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ZWQZ039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3554201.276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C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433669.0593</w:t>
            </w:r>
          </w:p>
        </w:tc>
      </w:tr>
      <w:tr w14:paraId="3CBE6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EA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ZWQY040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C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3555001.7502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A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433693.4759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E1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ZWQZ040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C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3555001.751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433666.5522</w:t>
            </w:r>
          </w:p>
        </w:tc>
      </w:tr>
      <w:tr w14:paraId="3D381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33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E1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ZWQY041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5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3555374.2325 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C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434200.4309 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7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ZWQZ041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75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3555392.069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434224.0337</w:t>
            </w:r>
          </w:p>
        </w:tc>
      </w:tr>
    </w:tbl>
    <w:p w14:paraId="0E7E0970"/>
    <w:tbl>
      <w:tblPr>
        <w:tblStyle w:val="8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909"/>
        <w:gridCol w:w="2834"/>
        <w:gridCol w:w="2611"/>
      </w:tblGrid>
      <w:tr w14:paraId="61981F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3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杂吾曲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干流管理范围划定告示牌成果表</w:t>
            </w:r>
          </w:p>
        </w:tc>
      </w:tr>
      <w:tr w14:paraId="1E37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0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4B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编号</w:t>
            </w:r>
          </w:p>
        </w:tc>
        <w:tc>
          <w:tcPr>
            <w:tcW w:w="32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坐标</w:t>
            </w:r>
          </w:p>
        </w:tc>
      </w:tr>
      <w:tr w14:paraId="5F59C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E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33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Y</w:t>
            </w:r>
          </w:p>
        </w:tc>
      </w:tr>
      <w:tr w14:paraId="5B826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F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ZWQGSP01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1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3548780.2671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7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423072.7863</w:t>
            </w:r>
          </w:p>
        </w:tc>
      </w:tr>
      <w:tr w14:paraId="7395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B4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4F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ZWQGSP02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3554131.2737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433186.1025 </w:t>
            </w:r>
          </w:p>
        </w:tc>
      </w:tr>
      <w:tr w14:paraId="339E2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C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E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ZWQGSP03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A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3555784.2712  </w:t>
            </w:r>
          </w:p>
        </w:tc>
        <w:tc>
          <w:tcPr>
            <w:tcW w:w="1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2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434501.0649</w:t>
            </w:r>
          </w:p>
        </w:tc>
      </w:tr>
    </w:tbl>
    <w:p w14:paraId="4B3662C7">
      <w:pPr>
        <w:pStyle w:val="4"/>
        <w:ind w:left="0" w:leftChars="0" w:firstLine="0" w:firstLineChars="0"/>
        <w:rPr>
          <w:rFonts w:hint="eastAsia"/>
          <w:lang w:eastAsia="zh-CN"/>
        </w:rPr>
      </w:pPr>
    </w:p>
    <w:p w14:paraId="37680A4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9F85B6"/>
    <w:multiLevelType w:val="singleLevel"/>
    <w:tmpl w:val="EC9F85B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mQ2YjI4ZThhMzI5NGJiZjlhNjU3Yjc5YTAwZTIifQ=="/>
  </w:docVars>
  <w:rsids>
    <w:rsidRoot w:val="00000000"/>
    <w:rsid w:val="2A4C407D"/>
    <w:rsid w:val="33C319DB"/>
    <w:rsid w:val="52A74D73"/>
    <w:rsid w:val="58584883"/>
    <w:rsid w:val="5D891F0E"/>
    <w:rsid w:val="5E641551"/>
    <w:rsid w:val="6D822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40" w:after="120"/>
      <w:ind w:firstLine="0" w:firstLineChars="0"/>
      <w:outlineLvl w:val="1"/>
    </w:pPr>
    <w:rPr>
      <w:rFonts w:ascii="黑体" w:eastAsia="黑体" w:hAnsiTheme="majorHAnsi" w:cstheme="majorBidi"/>
      <w:bCs/>
      <w:sz w:val="30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20"/>
      <w:ind w:firstLine="100" w:firstLineChars="100"/>
      <w:outlineLvl w:val="2"/>
    </w:pPr>
    <w:rPr>
      <w:rFonts w:ascii="黑体" w:eastAsia="黑体"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adjustRightInd/>
      <w:snapToGrid/>
    </w:pPr>
    <w:rPr>
      <w:rFonts w:ascii="Times New Roman" w:hAnsi="Times New Roman" w:cs="Times New Roman"/>
      <w:szCs w:val="24"/>
    </w:rPr>
  </w:style>
  <w:style w:type="character" w:styleId="10">
    <w:name w:val="Hyperlink"/>
    <w:basedOn w:val="9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1857</Words>
  <Characters>2158</Characters>
  <Lines>0</Lines>
  <Paragraphs>0</Paragraphs>
  <TotalTime>6</TotalTime>
  <ScaleCrop>false</ScaleCrop>
  <LinksUpToDate>false</LinksUpToDate>
  <CharactersWithSpaces>2178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东炳男</cp:lastModifiedBy>
  <dcterms:modified xsi:type="dcterms:W3CDTF">2024-10-21T13:46:41Z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B2F6FA7F8B0D44C980CE4104B5278575_13</vt:lpwstr>
  </property>
</Properties>
</file>